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569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小标宋简体" w:hAnsi="方正小标宋简体" w:eastAsia="方正小标宋简体" w:cs="方正小标宋简体"/>
          <w:spacing w:val="-6"/>
          <w:w w:val="100"/>
          <w:sz w:val="44"/>
          <w:szCs w:val="44"/>
        </w:rPr>
      </w:pPr>
      <w:bookmarkStart w:id="0" w:name="_GoBack"/>
      <w:bookmarkEnd w:id="0"/>
      <w:r>
        <w:rPr>
          <w:rFonts w:hint="eastAsia" w:ascii="方正小标宋简体" w:hAnsi="方正小标宋简体" w:eastAsia="方正小标宋简体" w:cs="方正小标宋简体"/>
          <w:spacing w:val="-6"/>
          <w:w w:val="100"/>
          <w:sz w:val="44"/>
          <w:szCs w:val="44"/>
        </w:rPr>
        <w:t>南阳市建设工程项目审批制度改革工作专班</w:t>
      </w:r>
    </w:p>
    <w:p w14:paraId="4031911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pacing w:val="-6"/>
          <w:w w:val="100"/>
          <w:sz w:val="44"/>
          <w:szCs w:val="44"/>
        </w:rPr>
      </w:pPr>
      <w:r>
        <w:rPr>
          <w:rFonts w:hint="eastAsia" w:ascii="方正小标宋简体" w:hAnsi="方正小标宋简体" w:eastAsia="方正小标宋简体" w:cs="方正小标宋简体"/>
          <w:spacing w:val="-6"/>
          <w:w w:val="100"/>
          <w:sz w:val="44"/>
          <w:szCs w:val="44"/>
        </w:rPr>
        <w:t>关于在建住宅小区室外配套设施工程手续办理和建设落实限时办结的通知</w:t>
      </w:r>
    </w:p>
    <w:p w14:paraId="4405C7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193EED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各相关行政部门、市政公用服务单位、企业：</w:t>
      </w:r>
    </w:p>
    <w:p w14:paraId="202BA8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优化营商环境，提高住宅小区室外配套设施工程审批效率，加快推进住宅小区室外配套设施工程建设，根据国家深化“放管服”改革及相关文件要求，结合实际，现就住宅小区室外配套设施工程手续办理和建设落实限时办结制度，有关事项通知如下：</w:t>
      </w:r>
    </w:p>
    <w:p w14:paraId="42E66D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一、优质服务。</w:t>
      </w:r>
      <w:r>
        <w:rPr>
          <w:rFonts w:hint="eastAsia" w:ascii="仿宋" w:hAnsi="仿宋" w:eastAsia="仿宋" w:cs="仿宋"/>
          <w:sz w:val="32"/>
          <w:szCs w:val="32"/>
        </w:rPr>
        <w:t>各相关行政部门、市政公用服务单位工作人员实行首问责任制，强化一次性告知制，落实限时办结制。坚持人民至上、践行服务宗旨，对办事的企业和人员，做到热心、耐心、细心，切实提升企业和群众满意度。</w:t>
      </w:r>
    </w:p>
    <w:p w14:paraId="36613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二、限时办结</w:t>
      </w:r>
    </w:p>
    <w:p w14:paraId="38B174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（一）设计文件审核。</w:t>
      </w:r>
      <w:r>
        <w:rPr>
          <w:rFonts w:hint="eastAsia" w:ascii="仿宋" w:hAnsi="仿宋" w:eastAsia="仿宋" w:cs="仿宋"/>
          <w:sz w:val="32"/>
          <w:szCs w:val="32"/>
        </w:rPr>
        <w:t>建设单位将住宅小区的受电工程及室外配套设施工程的供水、供热、供气、排水、通信管网工程设计图纸和有关资料送达项目所在地供电企业及供水、供热、供气、排水、通信管网公司进行审核，出具书面审核同意意见。</w:t>
      </w:r>
      <w:r>
        <w:rPr>
          <w:rFonts w:hint="eastAsia" w:ascii="仿宋" w:hAnsi="仿宋" w:eastAsia="仿宋" w:cs="仿宋"/>
          <w:color w:val="FF0000"/>
          <w:sz w:val="32"/>
          <w:szCs w:val="32"/>
        </w:rPr>
        <w:t>办理时限</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个工作日。</w:t>
      </w:r>
    </w:p>
    <w:p w14:paraId="623B0E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（二）施工图纸审查。</w:t>
      </w:r>
      <w:r>
        <w:rPr>
          <w:rFonts w:hint="eastAsia" w:ascii="仿宋" w:hAnsi="仿宋" w:eastAsia="仿宋" w:cs="仿宋"/>
          <w:sz w:val="32"/>
          <w:szCs w:val="32"/>
        </w:rPr>
        <w:t>建设单位将住宅小区室外配套设施工程的设计图纸及供电、供水、供热、供气、排水、通信管网单位出具的书面审核同意意见等资料送到施工图审机构，进行联合审图，出具审查意见。</w:t>
      </w:r>
      <w:r>
        <w:rPr>
          <w:rFonts w:hint="eastAsia" w:ascii="仿宋" w:hAnsi="仿宋" w:eastAsia="仿宋" w:cs="仿宋"/>
          <w:color w:val="FF0000"/>
          <w:sz w:val="32"/>
          <w:szCs w:val="32"/>
        </w:rPr>
        <w:t>办理时限</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个工作日。</w:t>
      </w:r>
    </w:p>
    <w:p w14:paraId="6EF00F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（三）施工许可审批。</w:t>
      </w:r>
      <w:r>
        <w:rPr>
          <w:rFonts w:hint="eastAsia" w:ascii="仿宋" w:hAnsi="仿宋" w:eastAsia="仿宋" w:cs="仿宋"/>
          <w:sz w:val="32"/>
          <w:szCs w:val="32"/>
        </w:rPr>
        <w:t>建设单位将住宅小区室外配套设施工程的施工图设计文件审查合格书、施工合同、施工组织设计方案等资料报送属地住建部门办理施工许可证。办理时限1个工作日。</w:t>
      </w:r>
    </w:p>
    <w:p w14:paraId="05F47D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（四）质量安全监督。</w:t>
      </w:r>
    </w:p>
    <w:p w14:paraId="1788F2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1.接受监督任务，1个工作日委派监督人员组成监督组，开展质量安全监督工作。</w:t>
      </w:r>
    </w:p>
    <w:p w14:paraId="47B00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2.监督人员2个工作日内制订监督计划，在工程具备开工条件后，1个工作日内进行监督交底。</w:t>
      </w:r>
    </w:p>
    <w:p w14:paraId="1ACDA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3.按监督计划要求，随机到工地进行监督抽查。每次监督抽查时间1个工作日。</w:t>
      </w:r>
    </w:p>
    <w:p w14:paraId="0F82D5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4.监督抽查发现问题，及时下发整改通知书，要求相关单位进行整改，整改完成后1个工作日内进行复查。</w:t>
      </w:r>
    </w:p>
    <w:p w14:paraId="160DB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（五）过程跟踪服务。</w:t>
      </w:r>
      <w:r>
        <w:rPr>
          <w:rFonts w:hint="eastAsia" w:ascii="仿宋" w:hAnsi="仿宋" w:eastAsia="仿宋" w:cs="仿宋"/>
          <w:sz w:val="32"/>
          <w:szCs w:val="32"/>
        </w:rPr>
        <w:t>建设过程中，供电、供水、供热、供气、排水、通信管网等市政公用服务单位要跟踪服务，跟踪服务过程中发现的问题及时汇报行政主管部门。办理时限1个工作日。</w:t>
      </w:r>
    </w:p>
    <w:p w14:paraId="0B99ED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（六）统一现场核查。</w:t>
      </w:r>
      <w:r>
        <w:rPr>
          <w:rFonts w:hint="eastAsia" w:ascii="仿宋" w:hAnsi="仿宋" w:eastAsia="仿宋" w:cs="仿宋"/>
          <w:sz w:val="32"/>
          <w:szCs w:val="32"/>
        </w:rPr>
        <w:t>办结时限4个工作日，分别为：申请受理1个工作日，检查核实2个工作日，出具意见1个工作日。</w:t>
      </w:r>
    </w:p>
    <w:p w14:paraId="52DB2D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三、保障机制</w:t>
      </w:r>
    </w:p>
    <w:p w14:paraId="54DA0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相关行政部门、市政公用服务单位要高度重视，委派专人负责住宅小区室外配套设施工程的手续办理、建设过程管理、完工前统一检查等工作，全面落实住宅小区室外配套设施工程建设的各项管理规定，确保住宅小区室外配套设施工程顺利建设、高效推进。</w:t>
      </w:r>
    </w:p>
    <w:p w14:paraId="22867E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（二）严格限时办结。</w:t>
      </w:r>
      <w:r>
        <w:rPr>
          <w:rFonts w:hint="eastAsia" w:ascii="仿宋" w:hAnsi="仿宋" w:eastAsia="仿宋" w:cs="仿宋"/>
          <w:sz w:val="32"/>
          <w:szCs w:val="32"/>
        </w:rPr>
        <w:t>各相关行政部门、市政公用服务单位要牢固树立“以人民为中心”的发展理念，认真履职，严格执行限时办结制度，在规定的时间内办结所承担的任务。超期未办结的，相关责任单位和责任人需说明原因，并明确整改时限。</w:t>
      </w:r>
    </w:p>
    <w:p w14:paraId="08F1A8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（三）强化问责机制。</w:t>
      </w:r>
      <w:r>
        <w:rPr>
          <w:rFonts w:hint="eastAsia" w:ascii="仿宋" w:hAnsi="仿宋" w:eastAsia="仿宋" w:cs="仿宋"/>
          <w:sz w:val="32"/>
          <w:szCs w:val="32"/>
        </w:rPr>
        <w:t>设立投诉举报电话（电话：0377-63167604），对不作为、慢作为、乱</w:t>
      </w:r>
      <w:r>
        <w:rPr>
          <w:rFonts w:hint="eastAsia" w:ascii="仿宋" w:hAnsi="仿宋" w:eastAsia="仿宋" w:cs="仿宋"/>
          <w:sz w:val="32"/>
          <w:szCs w:val="32"/>
          <w:lang w:eastAsia="zh-CN"/>
        </w:rPr>
        <w:t>作为</w:t>
      </w:r>
      <w:r>
        <w:rPr>
          <w:rFonts w:hint="eastAsia" w:ascii="仿宋" w:hAnsi="仿宋" w:eastAsia="仿宋" w:cs="仿宋"/>
          <w:sz w:val="32"/>
          <w:szCs w:val="32"/>
        </w:rPr>
        <w:t>或者违规拖延审批、检查行为责任单位和责任人，进行约谈、全市通报批评，有违法、违纪、违规行为的，一经查实，移交纪检监察部门严肃问责。</w:t>
      </w:r>
    </w:p>
    <w:p w14:paraId="56FB3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1E6BD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4D9226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2025年6月15日</w:t>
      </w:r>
      <w:r>
        <w:rPr>
          <w:rFonts w:hint="eastAsia" w:ascii="仿宋" w:hAnsi="仿宋" w:eastAsia="仿宋" w:cs="仿宋"/>
          <w:sz w:val="32"/>
          <w:szCs w:val="32"/>
          <w:lang w:val="en-US" w:eastAsia="zh-CN"/>
        </w:rPr>
        <w:t xml:space="preserve">    </w:t>
      </w:r>
    </w:p>
    <w:p w14:paraId="5D1DC94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新建住宅小区室外配套</w:t>
      </w:r>
      <w:r>
        <w:rPr>
          <w:rFonts w:hint="eastAsia" w:ascii="方正小标宋简体" w:hAnsi="方正小标宋简体" w:eastAsia="方正小标宋简体" w:cs="方正小标宋简体"/>
          <w:sz w:val="36"/>
          <w:szCs w:val="36"/>
        </w:rPr>
        <w:t>设施工程施工图设计文件</w:t>
      </w:r>
    </w:p>
    <w:p w14:paraId="2EAFAB71">
      <w:pPr>
        <w:keepNext w:val="0"/>
        <w:keepLines w:val="0"/>
        <w:widowControl/>
        <w:suppressLineNumbers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val="en-US" w:eastAsia="zh-CN" w:bidi="ar"/>
        </w:rPr>
        <w:t>审 查 合 格 书</w:t>
      </w:r>
    </w:p>
    <w:p w14:paraId="03C6747F">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14:paraId="648F7099">
      <w:pPr>
        <w:keepNext w:val="0"/>
        <w:keepLines w:val="0"/>
        <w:widowControl/>
        <w:suppressLineNumbers w:val="0"/>
        <w:jc w:val="left"/>
        <w:rPr>
          <w:rFonts w:hint="eastAsia"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lang w:val="en-US" w:eastAsia="zh-CN" w:bidi="ar"/>
        </w:rPr>
        <w:t>工程名称：_____________________________</w:t>
      </w:r>
    </w:p>
    <w:p w14:paraId="60DFAD08">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建设单位：_____________________________</w:t>
      </w:r>
    </w:p>
    <w:p w14:paraId="6CBB6E29">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设计单位：_____________________________</w:t>
      </w:r>
    </w:p>
    <w:p w14:paraId="6E3D1333">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p>
    <w:p w14:paraId="5C3DEDD5">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根据《建设工程质量管理条例》、《建设工程勘察设计管理条例》、《房屋建筑和市政基础设计工程施工图设计文件审查管理办法》等法规规章规定，本项目</w:t>
      </w:r>
      <w:r>
        <w:rPr>
          <w:rFonts w:hint="eastAsia" w:ascii="黑体" w:hAnsi="黑体" w:eastAsia="黑体" w:cs="黑体"/>
          <w:sz w:val="32"/>
          <w:szCs w:val="32"/>
          <w:lang w:val="en-US" w:eastAsia="zh-CN"/>
        </w:rPr>
        <w:t>室外配套</w:t>
      </w:r>
      <w:r>
        <w:rPr>
          <w:rFonts w:hint="eastAsia" w:ascii="黑体" w:hAnsi="黑体" w:eastAsia="黑体" w:cs="黑体"/>
          <w:sz w:val="32"/>
          <w:szCs w:val="32"/>
        </w:rPr>
        <w:t>设施工程施工图</w:t>
      </w:r>
      <w:r>
        <w:rPr>
          <w:rFonts w:hint="eastAsia" w:ascii="黑体" w:hAnsi="宋体" w:eastAsia="黑体" w:cs="黑体"/>
          <w:color w:val="000000"/>
          <w:kern w:val="0"/>
          <w:sz w:val="32"/>
          <w:szCs w:val="32"/>
          <w:lang w:val="en-US" w:eastAsia="zh-CN" w:bidi="ar"/>
        </w:rPr>
        <w:t>文件经审查合格。</w:t>
      </w:r>
    </w:p>
    <w:p w14:paraId="0D89A7ED">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p>
    <w:p w14:paraId="0986C837">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审查人员签字：________________________ </w:t>
      </w:r>
    </w:p>
    <w:p w14:paraId="1B6E7332">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14:paraId="7A40A217">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技术负责人（签字）：</w:t>
      </w:r>
    </w:p>
    <w:p w14:paraId="162B69E0">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p>
    <w:p w14:paraId="7BEEAB65">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法定代表人（签字或签章）：</w:t>
      </w:r>
    </w:p>
    <w:p w14:paraId="1F76D5A3">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p>
    <w:p w14:paraId="0FA5D8A0">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审查机构（盖章）</w:t>
      </w:r>
    </w:p>
    <w:p w14:paraId="4604121B">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p>
    <w:p w14:paraId="08748728">
      <w:pPr>
        <w:keepNext w:val="0"/>
        <w:keepLines w:val="0"/>
        <w:widowControl/>
        <w:suppressLineNumbers w:val="0"/>
        <w:ind w:firstLine="3200" w:firstLineChars="1000"/>
        <w:jc w:val="left"/>
        <w:rPr>
          <w:rFonts w:hint="eastAsia" w:ascii="仿宋" w:hAnsi="仿宋" w:eastAsia="仿宋" w:cs="仿宋"/>
          <w:color w:val="000000"/>
          <w:kern w:val="0"/>
          <w:sz w:val="32"/>
          <w:szCs w:val="32"/>
          <w:lang w:val="en-US" w:eastAsia="zh-CN" w:bidi="ar"/>
        </w:rPr>
      </w:pPr>
    </w:p>
    <w:p w14:paraId="1F5B70FC">
      <w:pPr>
        <w:keepNext w:val="0"/>
        <w:keepLines w:val="0"/>
        <w:widowControl/>
        <w:suppressLineNumbers w:val="0"/>
        <w:ind w:firstLine="5760" w:firstLineChars="1800"/>
        <w:jc w:val="left"/>
        <w:rPr>
          <w:rFonts w:hint="eastAsia" w:ascii="仿宋" w:hAnsi="仿宋" w:eastAsia="仿宋" w:cs="仿宋"/>
          <w:color w:val="000000"/>
          <w:kern w:val="0"/>
          <w:sz w:val="32"/>
          <w:szCs w:val="32"/>
          <w:lang w:val="en-US" w:eastAsia="zh-CN" w:bidi="ar"/>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kern w:val="0"/>
          <w:sz w:val="32"/>
          <w:szCs w:val="32"/>
          <w:lang w:val="en-US" w:eastAsia="zh-CN" w:bidi="ar"/>
        </w:rPr>
        <w:t>年   月   日</w:t>
      </w:r>
    </w:p>
    <w:p w14:paraId="7F3DFCF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新建住宅小区室外配套设施工程施工图设计文件</w:t>
      </w:r>
    </w:p>
    <w:p w14:paraId="6455B43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审 查 意 见 表</w:t>
      </w:r>
    </w:p>
    <w:p w14:paraId="3BC57E60">
      <w:pPr>
        <w:spacing w:line="320" w:lineRule="exact"/>
        <w:jc w:val="center"/>
        <w:rPr>
          <w:rFonts w:hint="eastAsia" w:ascii="仿宋" w:hAnsi="仿宋" w:eastAsia="仿宋" w:cs="仿宋"/>
          <w:b/>
          <w:sz w:val="24"/>
          <w:szCs w:val="24"/>
        </w:rPr>
      </w:pPr>
    </w:p>
    <w:p w14:paraId="35286605">
      <w:pP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建筑、电气、给排水、燃气、热力</w:t>
      </w:r>
      <w:r>
        <w:rPr>
          <w:rFonts w:hint="eastAsia" w:ascii="仿宋" w:hAnsi="仿宋" w:eastAsia="仿宋" w:cs="仿宋"/>
          <w:sz w:val="24"/>
          <w:szCs w:val="24"/>
        </w:rPr>
        <w:t xml:space="preserve">                    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页</w:t>
      </w:r>
      <w:r>
        <w:rPr>
          <w:rFonts w:hint="eastAsia" w:ascii="仿宋" w:hAnsi="仿宋" w:eastAsia="仿宋" w:cs="仿宋"/>
          <w:sz w:val="24"/>
          <w:szCs w:val="24"/>
          <w:lang w:eastAsia="zh-CN"/>
        </w:rPr>
        <w:t>，</w:t>
      </w:r>
      <w:r>
        <w:rPr>
          <w:rFonts w:hint="eastAsia" w:ascii="仿宋" w:hAnsi="仿宋" w:eastAsia="仿宋" w:cs="仿宋"/>
          <w:sz w:val="24"/>
          <w:szCs w:val="24"/>
        </w:rPr>
        <w:t>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页  </w:t>
      </w:r>
    </w:p>
    <w:tbl>
      <w:tblPr>
        <w:tblStyle w:val="6"/>
        <w:tblW w:w="9155" w:type="dxa"/>
        <w:jc w:val="center"/>
        <w:tblLayout w:type="fixed"/>
        <w:tblCellMar>
          <w:top w:w="0" w:type="dxa"/>
          <w:left w:w="0" w:type="dxa"/>
          <w:bottom w:w="0" w:type="dxa"/>
          <w:right w:w="0" w:type="dxa"/>
        </w:tblCellMar>
      </w:tblPr>
      <w:tblGrid>
        <w:gridCol w:w="518"/>
        <w:gridCol w:w="790"/>
        <w:gridCol w:w="3134"/>
        <w:gridCol w:w="1255"/>
        <w:gridCol w:w="3458"/>
      </w:tblGrid>
      <w:tr w14:paraId="10676CD1">
        <w:tblPrEx>
          <w:tblCellMar>
            <w:top w:w="0" w:type="dxa"/>
            <w:left w:w="0" w:type="dxa"/>
            <w:bottom w:w="0" w:type="dxa"/>
            <w:right w:w="0" w:type="dxa"/>
          </w:tblCellMar>
        </w:tblPrEx>
        <w:trPr>
          <w:trHeight w:val="354" w:hRule="atLeast"/>
          <w:jc w:val="center"/>
        </w:trPr>
        <w:tc>
          <w:tcPr>
            <w:tcW w:w="1308"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D460DBB">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建设单位</w:t>
            </w:r>
          </w:p>
        </w:tc>
        <w:tc>
          <w:tcPr>
            <w:tcW w:w="313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7814CA">
            <w:pPr>
              <w:spacing w:line="320" w:lineRule="exact"/>
              <w:rPr>
                <w:rFonts w:hint="eastAsia" w:ascii="仿宋" w:hAnsi="仿宋" w:eastAsia="仿宋" w:cs="仿宋"/>
                <w:sz w:val="24"/>
                <w:szCs w:val="24"/>
                <w:lang w:val="en-US" w:eastAsia="zh-CN"/>
              </w:rPr>
            </w:pPr>
          </w:p>
        </w:tc>
        <w:tc>
          <w:tcPr>
            <w:tcW w:w="125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14F86B4">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45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9AE9FE2">
            <w:pPr>
              <w:spacing w:line="320" w:lineRule="exact"/>
              <w:rPr>
                <w:rFonts w:hint="eastAsia" w:ascii="仿宋" w:hAnsi="仿宋" w:eastAsia="仿宋" w:cs="仿宋"/>
                <w:sz w:val="24"/>
                <w:szCs w:val="24"/>
                <w:lang w:val="en-US" w:eastAsia="zh-CN"/>
              </w:rPr>
            </w:pPr>
          </w:p>
        </w:tc>
      </w:tr>
      <w:tr w14:paraId="6F27E8C5">
        <w:tblPrEx>
          <w:tblCellMar>
            <w:top w:w="0" w:type="dxa"/>
            <w:left w:w="0" w:type="dxa"/>
            <w:bottom w:w="0" w:type="dxa"/>
            <w:right w:w="0" w:type="dxa"/>
          </w:tblCellMar>
        </w:tblPrEx>
        <w:trPr>
          <w:trHeight w:val="301" w:hRule="atLeast"/>
          <w:jc w:val="center"/>
        </w:trPr>
        <w:tc>
          <w:tcPr>
            <w:tcW w:w="1308"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45B2805">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设计单位</w:t>
            </w:r>
          </w:p>
        </w:tc>
        <w:tc>
          <w:tcPr>
            <w:tcW w:w="313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92131EF">
            <w:pPr>
              <w:spacing w:line="320" w:lineRule="exact"/>
              <w:rPr>
                <w:rFonts w:hint="eastAsia" w:ascii="仿宋" w:hAnsi="仿宋" w:eastAsia="仿宋" w:cs="仿宋"/>
                <w:sz w:val="24"/>
                <w:szCs w:val="24"/>
              </w:rPr>
            </w:pPr>
          </w:p>
        </w:tc>
        <w:tc>
          <w:tcPr>
            <w:tcW w:w="125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BEA1793">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建设地点</w:t>
            </w:r>
          </w:p>
        </w:tc>
        <w:tc>
          <w:tcPr>
            <w:tcW w:w="345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86B02A5">
            <w:pPr>
              <w:spacing w:line="320" w:lineRule="exact"/>
              <w:ind w:firstLine="480" w:firstLineChars="200"/>
              <w:rPr>
                <w:rFonts w:hint="eastAsia" w:ascii="仿宋" w:hAnsi="仿宋" w:eastAsia="仿宋" w:cs="仿宋"/>
                <w:sz w:val="24"/>
                <w:szCs w:val="24"/>
                <w:lang w:val="en-US"/>
              </w:rPr>
            </w:pPr>
          </w:p>
        </w:tc>
      </w:tr>
      <w:tr w14:paraId="152D21CC">
        <w:tblPrEx>
          <w:tblCellMar>
            <w:top w:w="0" w:type="dxa"/>
            <w:left w:w="0" w:type="dxa"/>
            <w:bottom w:w="0" w:type="dxa"/>
            <w:right w:w="0" w:type="dxa"/>
          </w:tblCellMar>
        </w:tblPrEx>
        <w:trPr>
          <w:trHeight w:val="3283" w:hRule="atLeast"/>
          <w:jc w:val="center"/>
        </w:trPr>
        <w:tc>
          <w:tcPr>
            <w:tcW w:w="518" w:type="dxa"/>
            <w:tcBorders>
              <w:top w:val="single" w:color="000000" w:sz="6" w:space="0"/>
              <w:left w:val="single" w:color="000000" w:sz="6" w:space="0"/>
              <w:right w:val="single" w:color="000000" w:sz="6" w:space="0"/>
            </w:tcBorders>
            <w:noWrap w:val="0"/>
            <w:tcMar>
              <w:top w:w="0" w:type="dxa"/>
              <w:left w:w="108" w:type="dxa"/>
              <w:bottom w:w="0" w:type="dxa"/>
              <w:right w:w="108" w:type="dxa"/>
            </w:tcMar>
            <w:vAlign w:val="center"/>
          </w:tcPr>
          <w:p w14:paraId="5BAA90B0">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审查意见</w:t>
            </w:r>
          </w:p>
        </w:tc>
        <w:tc>
          <w:tcPr>
            <w:tcW w:w="8637" w:type="dxa"/>
            <w:gridSpan w:val="4"/>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575F58C">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bottom"/>
              <w:rPr>
                <w:rFonts w:hint="eastAsia" w:ascii="仿宋" w:hAnsi="仿宋" w:eastAsia="仿宋" w:cs="仿宋"/>
                <w:b w:val="0"/>
                <w:bCs w:val="0"/>
                <w:color w:val="auto"/>
                <w:sz w:val="24"/>
                <w:szCs w:val="24"/>
                <w:lang w:val="en-US" w:eastAsia="zh-CN"/>
              </w:rPr>
            </w:pPr>
          </w:p>
          <w:p w14:paraId="4BA8A105">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755F7BDD">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1FF4F10C">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089AD7ED">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6D62266B">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0C5BD0C4">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195DB262">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71014DF4">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4FBDBDC4">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1F125B3E">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p>
          <w:p w14:paraId="534F735F">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审查人：</w:t>
            </w:r>
          </w:p>
          <w:p w14:paraId="2A801684">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14:paraId="73E0014F">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 xml:space="preserve">                                                    年   月   日 </w:t>
            </w:r>
            <w:r>
              <w:rPr>
                <w:rFonts w:hint="eastAsia" w:ascii="仿宋" w:hAnsi="仿宋" w:eastAsia="仿宋" w:cs="仿宋"/>
                <w:sz w:val="24"/>
                <w:szCs w:val="24"/>
              </w:rPr>
              <w:t xml:space="preserve"> </w:t>
            </w:r>
          </w:p>
        </w:tc>
      </w:tr>
      <w:tr w14:paraId="58A93BF2">
        <w:tblPrEx>
          <w:tblCellMar>
            <w:top w:w="0" w:type="dxa"/>
            <w:left w:w="0" w:type="dxa"/>
            <w:bottom w:w="0" w:type="dxa"/>
            <w:right w:w="0" w:type="dxa"/>
          </w:tblCellMar>
        </w:tblPrEx>
        <w:trPr>
          <w:trHeight w:val="3283" w:hRule="atLeast"/>
          <w:jc w:val="center"/>
        </w:trPr>
        <w:tc>
          <w:tcPr>
            <w:tcW w:w="518" w:type="dxa"/>
            <w:tcBorders>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BC4B4D0">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意见回复</w:t>
            </w:r>
          </w:p>
        </w:tc>
        <w:tc>
          <w:tcPr>
            <w:tcW w:w="8637" w:type="dxa"/>
            <w:gridSpan w:val="4"/>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80B2033">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3E650E89">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639B32A8">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6114B3DA">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2FF4131C">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06A35E27">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3A6BA865">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p>
          <w:p w14:paraId="307AD02F">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回复人 ：</w:t>
            </w:r>
          </w:p>
          <w:p w14:paraId="63208F5C">
            <w:pPr>
              <w:keepNext w:val="0"/>
              <w:keepLines w:val="0"/>
              <w:pageBreakBefore w:val="0"/>
              <w:widowControl w:val="0"/>
              <w:kinsoku/>
              <w:wordWrap/>
              <w:overflowPunct/>
              <w:topLinePunct w:val="0"/>
              <w:autoSpaceDE/>
              <w:autoSpaceDN/>
              <w:bidi w:val="0"/>
              <w:adjustRightInd/>
              <w:snapToGrid/>
              <w:spacing w:line="300" w:lineRule="exact"/>
              <w:ind w:firstLine="5760" w:firstLineChars="24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（公章）</w:t>
            </w:r>
          </w:p>
          <w:p w14:paraId="44F3A89E">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年  月  日 </w:t>
            </w:r>
          </w:p>
        </w:tc>
      </w:tr>
      <w:tr w14:paraId="7DCADEAC">
        <w:tblPrEx>
          <w:tblCellMar>
            <w:top w:w="0" w:type="dxa"/>
            <w:left w:w="0" w:type="dxa"/>
            <w:bottom w:w="0" w:type="dxa"/>
            <w:right w:w="0" w:type="dxa"/>
          </w:tblCellMar>
        </w:tblPrEx>
        <w:trPr>
          <w:trHeight w:val="1222" w:hRule="atLeast"/>
          <w:jc w:val="center"/>
        </w:trPr>
        <w:tc>
          <w:tcPr>
            <w:tcW w:w="9155" w:type="dxa"/>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D00F54B">
            <w:pPr>
              <w:spacing w:line="320" w:lineRule="exact"/>
              <w:rPr>
                <w:rFonts w:hint="eastAsia" w:ascii="仿宋" w:hAnsi="仿宋" w:eastAsia="仿宋" w:cs="仿宋"/>
                <w:sz w:val="24"/>
                <w:szCs w:val="24"/>
              </w:rPr>
            </w:pPr>
            <w:r>
              <w:rPr>
                <w:rFonts w:hint="eastAsia" w:ascii="仿宋" w:hAnsi="仿宋" w:eastAsia="仿宋" w:cs="仿宋"/>
                <w:sz w:val="24"/>
                <w:szCs w:val="24"/>
              </w:rPr>
              <w:t>复审意见：</w:t>
            </w:r>
          </w:p>
          <w:p w14:paraId="3A4E2CD5">
            <w:pPr>
              <w:spacing w:line="320" w:lineRule="exact"/>
              <w:rPr>
                <w:rFonts w:hint="eastAsia" w:ascii="仿宋" w:hAnsi="仿宋" w:eastAsia="仿宋" w:cs="仿宋"/>
                <w:sz w:val="24"/>
                <w:szCs w:val="24"/>
              </w:rPr>
            </w:pPr>
          </w:p>
          <w:p w14:paraId="2A4DD138">
            <w:pPr>
              <w:spacing w:line="320" w:lineRule="exact"/>
              <w:rPr>
                <w:rFonts w:hint="eastAsia" w:ascii="仿宋" w:hAnsi="仿宋" w:eastAsia="仿宋" w:cs="仿宋"/>
                <w:sz w:val="24"/>
                <w:szCs w:val="24"/>
              </w:rPr>
            </w:pPr>
          </w:p>
          <w:p w14:paraId="75B0407B">
            <w:pPr>
              <w:spacing w:line="320" w:lineRule="exact"/>
              <w:rPr>
                <w:rFonts w:hint="eastAsia" w:ascii="仿宋" w:hAnsi="仿宋" w:eastAsia="仿宋" w:cs="仿宋"/>
                <w:sz w:val="24"/>
                <w:szCs w:val="24"/>
              </w:rPr>
            </w:pPr>
          </w:p>
          <w:p w14:paraId="75E30E9C">
            <w:pPr>
              <w:spacing w:line="320" w:lineRule="exact"/>
              <w:rPr>
                <w:rFonts w:hint="eastAsia" w:ascii="仿宋" w:hAnsi="仿宋" w:eastAsia="仿宋" w:cs="仿宋"/>
                <w:sz w:val="24"/>
                <w:szCs w:val="24"/>
              </w:rPr>
            </w:pPr>
          </w:p>
          <w:p w14:paraId="7FF5A358">
            <w:pPr>
              <w:spacing w:line="320" w:lineRule="exact"/>
              <w:rPr>
                <w:rFonts w:hint="eastAsia" w:ascii="仿宋" w:hAnsi="仿宋" w:eastAsia="仿宋" w:cs="仿宋"/>
                <w:sz w:val="24"/>
                <w:szCs w:val="24"/>
              </w:rPr>
            </w:pPr>
            <w:r>
              <w:rPr>
                <w:rFonts w:hint="eastAsia" w:ascii="仿宋" w:hAnsi="仿宋" w:eastAsia="仿宋" w:cs="仿宋"/>
                <w:sz w:val="24"/>
                <w:szCs w:val="24"/>
              </w:rPr>
              <w:t>审查人：                                  审查单位（盖章）：</w:t>
            </w:r>
          </w:p>
          <w:p w14:paraId="14D521FE">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年   月   日</w:t>
            </w:r>
          </w:p>
          <w:p w14:paraId="1805BA5B">
            <w:pPr>
              <w:spacing w:line="320" w:lineRule="exact"/>
              <w:rPr>
                <w:rFonts w:hint="eastAsia" w:ascii="仿宋" w:hAnsi="仿宋" w:eastAsia="仿宋" w:cs="仿宋"/>
                <w:sz w:val="24"/>
                <w:szCs w:val="24"/>
              </w:rPr>
            </w:pPr>
          </w:p>
        </w:tc>
      </w:tr>
    </w:tbl>
    <w:p w14:paraId="5451AF32">
      <w:pPr>
        <w:spacing w:line="320" w:lineRule="exact"/>
        <w:rPr>
          <w:rFonts w:hint="default" w:ascii="仿宋" w:hAnsi="仿宋" w:eastAsia="仿宋" w:cs="仿宋"/>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33662"/>
    <w:rsid w:val="21633662"/>
    <w:rsid w:val="3CBE7844"/>
    <w:rsid w:val="495A09E0"/>
    <w:rsid w:val="58823FE1"/>
    <w:rsid w:val="67662B31"/>
    <w:rsid w:val="7E72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58"/>
      <w:szCs w:val="58"/>
      <w:lang w:val="en-US" w:eastAsia="en-US" w:bidi="ar-SA"/>
    </w:rPr>
  </w:style>
  <w:style w:type="paragraph" w:customStyle="1" w:styleId="3">
    <w:name w:val="正文文本 21"/>
    <w:basedOn w:val="1"/>
    <w:qFormat/>
    <w:uiPriority w:val="0"/>
    <w:pPr>
      <w:spacing w:line="480" w:lineRule="auto"/>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1919</Words>
  <Characters>2076</Characters>
  <Lines>0</Lines>
  <Paragraphs>0</Paragraphs>
  <TotalTime>25</TotalTime>
  <ScaleCrop>false</ScaleCrop>
  <LinksUpToDate>false</LinksUpToDate>
  <CharactersWithSpaces>2345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2025-06-12T03:15:00Z</dcterms:created>
  <dc:creator>王磊</dc:creator>
  <cp:lastModifiedBy>时光静好</cp:lastModifiedBy>
  <cp:lastPrinted>2025-06-12T07:37:00Z</cp:lastPrinted>
  <dcterms:modified xsi:type="dcterms:W3CDTF">2025-07-29T02:10:20Z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DA983889AEB143B6B3D6B37A2E1389DD_11</vt:lpwstr>
  </property>
  <property fmtid="{D5CDD505-2E9C-101B-9397-08002B2CF9AE}" pid="4" name="KSOTemplateDocerSaveRecord">
    <vt:lpwstr>eyJoZGlkIjoiM2U3MDYzYjIxZmEyYjgzZTBmZGE0ZmI1OWI3ZmJmNzIiLCJ1c2VySWQiOiIyMzM5OTc0MTUifQ==</vt:lpwstr>
  </property>
</Properties>
</file>