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B89EC">
      <w:pPr>
        <w:keepNext w:val="0"/>
        <w:keepLines w:val="0"/>
        <w:pageBreakBefore w:val="0"/>
        <w:widowControl/>
        <w:kinsoku/>
        <w:wordWrap/>
        <w:overflowPunct/>
        <w:topLinePunct w:val="0"/>
        <w:autoSpaceDE/>
        <w:autoSpaceDN/>
        <w:bidi w:val="0"/>
        <w:adjustRightInd w:val="0"/>
        <w:snapToGrid w:val="0"/>
        <w:spacing w:beforeAutospacing="0" w:afterAutospacing="0" w:line="600" w:lineRule="exact"/>
        <w:jc w:val="center"/>
        <w:textAlignment w:val="baseline"/>
        <w:outlineLvl w:val="0"/>
        <w:rPr>
          <w:rFonts w:hint="eastAsia" w:ascii="宋体" w:hAnsi="宋体" w:eastAsia="宋体" w:cs="宋体"/>
          <w:b/>
          <w:bCs/>
          <w:color w:val="auto"/>
          <w:spacing w:val="0"/>
          <w:sz w:val="44"/>
          <w:szCs w:val="44"/>
          <w:lang w:eastAsia="zh-CN"/>
        </w:rPr>
      </w:pPr>
      <w:bookmarkStart w:id="0" w:name="_GoBack"/>
      <w:r>
        <w:rPr>
          <w:rFonts w:hint="eastAsia" w:ascii="宋体" w:hAnsi="宋体" w:cs="宋体"/>
          <w:b/>
          <w:bCs/>
          <w:color w:val="auto"/>
          <w:spacing w:val="0"/>
          <w:sz w:val="44"/>
          <w:szCs w:val="44"/>
          <w:lang w:val="en-US" w:eastAsia="zh-CN"/>
        </w:rPr>
        <w:t xml:space="preserve"> </w:t>
      </w:r>
      <w:r>
        <w:rPr>
          <w:rFonts w:hint="eastAsia" w:ascii="宋体" w:hAnsi="宋体" w:eastAsia="宋体" w:cs="宋体"/>
          <w:b/>
          <w:bCs/>
          <w:color w:val="auto"/>
          <w:spacing w:val="0"/>
          <w:sz w:val="44"/>
          <w:szCs w:val="44"/>
          <w:lang w:eastAsia="zh-CN"/>
        </w:rPr>
        <w:t>南阳历史文化名城</w:t>
      </w:r>
      <w:r>
        <w:rPr>
          <w:rFonts w:hint="eastAsia" w:ascii="宋体" w:hAnsi="宋体" w:eastAsia="宋体" w:cs="宋体"/>
          <w:b/>
          <w:bCs/>
          <w:color w:val="auto"/>
          <w:spacing w:val="0"/>
          <w:sz w:val="44"/>
          <w:szCs w:val="44"/>
        </w:rPr>
        <w:t>保护管理办法</w:t>
      </w:r>
      <w:r>
        <w:rPr>
          <w:rFonts w:hint="eastAsia" w:ascii="宋体" w:hAnsi="宋体" w:eastAsia="宋体" w:cs="宋体"/>
          <w:b/>
          <w:bCs/>
          <w:color w:val="auto"/>
          <w:spacing w:val="0"/>
          <w:sz w:val="44"/>
          <w:szCs w:val="44"/>
          <w:lang w:eastAsia="zh-CN"/>
        </w:rPr>
        <w:t>（试行）</w:t>
      </w:r>
    </w:p>
    <w:bookmarkEnd w:id="0"/>
    <w:p w14:paraId="795D9865">
      <w:pPr>
        <w:keepNext w:val="0"/>
        <w:keepLines w:val="0"/>
        <w:pageBreakBefore w:val="0"/>
        <w:widowControl/>
        <w:tabs>
          <w:tab w:val="left" w:pos="7554"/>
        </w:tabs>
        <w:kinsoku/>
        <w:wordWrap/>
        <w:overflowPunct/>
        <w:topLinePunct w:val="0"/>
        <w:autoSpaceDE/>
        <w:autoSpaceDN/>
        <w:bidi w:val="0"/>
        <w:adjustRightInd w:val="0"/>
        <w:snapToGrid w:val="0"/>
        <w:spacing w:beforeAutospacing="0" w:afterAutospacing="0" w:line="600" w:lineRule="exact"/>
        <w:ind w:firstLine="3200" w:firstLineChars="1000"/>
        <w:jc w:val="both"/>
        <w:textAlignment w:val="baseline"/>
        <w:rPr>
          <w:rFonts w:hint="default" w:ascii="黑体" w:hAnsi="黑体" w:eastAsia="黑体" w:cs="黑体"/>
          <w:color w:val="auto"/>
          <w:spacing w:val="0"/>
          <w:sz w:val="32"/>
          <w:szCs w:val="32"/>
          <w:lang w:val="en-US"/>
        </w:rPr>
      </w:pPr>
      <w:r>
        <w:rPr>
          <w:rFonts w:hint="default" w:ascii="黑体" w:hAnsi="黑体" w:eastAsia="黑体" w:cs="黑体"/>
          <w:color w:val="auto"/>
          <w:spacing w:val="0"/>
          <w:sz w:val="32"/>
          <w:szCs w:val="32"/>
          <w:lang w:val="en-US"/>
        </w:rPr>
        <w:tab/>
      </w:r>
    </w:p>
    <w:p w14:paraId="195346C3">
      <w:pPr>
        <w:keepNext w:val="0"/>
        <w:keepLines w:val="0"/>
        <w:pageBreakBefore w:val="0"/>
        <w:widowControl/>
        <w:kinsoku/>
        <w:wordWrap/>
        <w:overflowPunct/>
        <w:topLinePunct w:val="0"/>
        <w:autoSpaceDE/>
        <w:autoSpaceDN/>
        <w:bidi w:val="0"/>
        <w:adjustRightInd w:val="0"/>
        <w:snapToGrid w:val="0"/>
        <w:spacing w:beforeAutospacing="0" w:afterAutospacing="0" w:line="600" w:lineRule="exact"/>
        <w:jc w:val="center"/>
        <w:textAlignment w:val="baseline"/>
        <w:rPr>
          <w:rFonts w:hint="eastAsia" w:ascii="黑体" w:hAnsi="黑体" w:eastAsia="黑体" w:cs="黑体"/>
          <w:b w:val="0"/>
          <w:bCs w:val="0"/>
          <w:color w:val="auto"/>
          <w:spacing w:val="0"/>
          <w:sz w:val="32"/>
          <w:szCs w:val="32"/>
        </w:rPr>
      </w:pPr>
      <w:r>
        <w:rPr>
          <w:rFonts w:hint="eastAsia" w:ascii="黑体" w:hAnsi="黑体" w:eastAsia="黑体" w:cs="黑体"/>
          <w:b w:val="0"/>
          <w:bCs w:val="0"/>
          <w:color w:val="auto"/>
          <w:spacing w:val="0"/>
          <w:sz w:val="32"/>
          <w:szCs w:val="32"/>
          <w:lang w:eastAsia="zh-CN"/>
        </w:rPr>
        <w:t>第一章</w:t>
      </w:r>
      <w:r>
        <w:rPr>
          <w:rFonts w:hint="eastAsia" w:ascii="黑体" w:hAnsi="黑体" w:eastAsia="黑体" w:cs="黑体"/>
          <w:b w:val="0"/>
          <w:bCs w:val="0"/>
          <w:color w:val="auto"/>
          <w:spacing w:val="0"/>
          <w:sz w:val="32"/>
          <w:szCs w:val="32"/>
          <w:lang w:val="en-US" w:eastAsia="zh-CN"/>
        </w:rPr>
        <w:t xml:space="preserve">  </w:t>
      </w:r>
      <w:r>
        <w:rPr>
          <w:rFonts w:hint="eastAsia" w:ascii="黑体" w:hAnsi="黑体" w:eastAsia="黑体" w:cs="黑体"/>
          <w:b w:val="0"/>
          <w:bCs w:val="0"/>
          <w:color w:val="auto"/>
          <w:spacing w:val="0"/>
          <w:sz w:val="32"/>
          <w:szCs w:val="32"/>
        </w:rPr>
        <w:t>总</w:t>
      </w:r>
      <w:r>
        <w:rPr>
          <w:rFonts w:hint="eastAsia" w:ascii="黑体" w:hAnsi="黑体" w:eastAsia="黑体" w:cs="黑体"/>
          <w:b w:val="0"/>
          <w:bCs w:val="0"/>
          <w:color w:val="auto"/>
          <w:spacing w:val="0"/>
          <w:sz w:val="32"/>
          <w:szCs w:val="32"/>
          <w:lang w:val="en-US" w:eastAsia="zh-CN"/>
        </w:rPr>
        <w:t xml:space="preserve">  </w:t>
      </w:r>
      <w:r>
        <w:rPr>
          <w:rFonts w:hint="eastAsia" w:ascii="黑体" w:hAnsi="黑体" w:eastAsia="黑体" w:cs="黑体"/>
          <w:b w:val="0"/>
          <w:bCs w:val="0"/>
          <w:color w:val="auto"/>
          <w:spacing w:val="0"/>
          <w:sz w:val="32"/>
          <w:szCs w:val="32"/>
        </w:rPr>
        <w:t>则</w:t>
      </w:r>
    </w:p>
    <w:p w14:paraId="5356BE3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rightChars="0" w:firstLine="643" w:firstLineChars="200"/>
        <w:jc w:val="both"/>
        <w:textAlignment w:val="auto"/>
        <w:rPr>
          <w:rFonts w:hint="eastAsia" w:ascii="仿宋" w:hAnsi="仿宋" w:eastAsia="仿宋" w:cs="仿宋"/>
          <w:b/>
          <w:bCs/>
          <w:i w:val="0"/>
          <w:iCs w:val="0"/>
          <w:caps w:val="0"/>
          <w:color w:val="auto"/>
          <w:spacing w:val="0"/>
          <w:sz w:val="32"/>
          <w:szCs w:val="32"/>
          <w:shd w:val="clear" w:color="auto" w:fill="auto"/>
          <w:lang w:eastAsia="zh-CN"/>
        </w:rPr>
      </w:pPr>
    </w:p>
    <w:p w14:paraId="22F1C4C8">
      <w:pPr>
        <w:keepNext w:val="0"/>
        <w:keepLines w:val="0"/>
        <w:pageBreakBefore w:val="0"/>
        <w:kinsoku/>
        <w:wordWrap/>
        <w:overflowPunct/>
        <w:topLinePunct w:val="0"/>
        <w:autoSpaceDE/>
        <w:autoSpaceDN/>
        <w:bidi w:val="0"/>
        <w:spacing w:beforeAutospacing="0" w:afterAutospacing="0" w:line="600" w:lineRule="exact"/>
        <w:ind w:firstLine="643" w:firstLineChars="200"/>
        <w:rPr>
          <w:rFonts w:hint="eastAsia" w:ascii="仿宋" w:hAnsi="仿宋" w:eastAsia="仿宋" w:cs="仿宋"/>
          <w:i w:val="0"/>
          <w:iCs w:val="0"/>
          <w:caps w:val="0"/>
          <w:color w:val="auto"/>
          <w:spacing w:val="0"/>
          <w:sz w:val="32"/>
          <w:szCs w:val="32"/>
          <w:shd w:val="clear" w:color="auto" w:fill="auto"/>
          <w:lang w:val="en-US"/>
        </w:rPr>
      </w:pPr>
      <w:r>
        <w:rPr>
          <w:rFonts w:hint="eastAsia" w:ascii="仿宋" w:hAnsi="仿宋" w:eastAsia="仿宋" w:cs="仿宋"/>
          <w:b/>
          <w:bCs/>
          <w:i w:val="0"/>
          <w:iCs w:val="0"/>
          <w:caps w:val="0"/>
          <w:color w:val="auto"/>
          <w:spacing w:val="0"/>
          <w:sz w:val="32"/>
          <w:szCs w:val="32"/>
          <w:shd w:val="clear" w:color="auto" w:fill="auto"/>
          <w:lang w:eastAsia="zh-CN"/>
        </w:rPr>
        <w:t>第一条</w:t>
      </w:r>
      <w:r>
        <w:rPr>
          <w:rFonts w:hint="eastAsia" w:ascii="仿宋" w:hAnsi="仿宋" w:eastAsia="仿宋" w:cs="仿宋"/>
          <w:b/>
          <w:bCs/>
          <w:i w:val="0"/>
          <w:iCs w:val="0"/>
          <w:caps w:val="0"/>
          <w:color w:val="auto"/>
          <w:spacing w:val="0"/>
          <w:sz w:val="32"/>
          <w:szCs w:val="32"/>
          <w:shd w:val="clear" w:color="auto" w:fill="auto"/>
          <w:lang w:val="en-US" w:eastAsia="zh-CN"/>
        </w:rPr>
        <w:t xml:space="preserve"> </w:t>
      </w:r>
      <w:r>
        <w:rPr>
          <w:rFonts w:hint="eastAsia" w:ascii="仿宋" w:hAnsi="仿宋" w:eastAsia="仿宋" w:cs="仿宋"/>
          <w:color w:val="auto"/>
          <w:sz w:val="32"/>
          <w:szCs w:val="32"/>
        </w:rPr>
        <w:t>为加强南阳历史文化名城的保护和管理，传承优秀历史文化，正确处理城</w:t>
      </w:r>
      <w:r>
        <w:rPr>
          <w:rFonts w:hint="eastAsia" w:ascii="仿宋" w:hAnsi="仿宋" w:eastAsia="仿宋" w:cs="仿宋"/>
          <w:color w:val="auto"/>
          <w:sz w:val="32"/>
          <w:szCs w:val="32"/>
          <w:lang w:eastAsia="zh-CN"/>
        </w:rPr>
        <w:t>乡</w:t>
      </w:r>
      <w:r>
        <w:rPr>
          <w:rFonts w:hint="eastAsia" w:ascii="仿宋" w:hAnsi="仿宋" w:eastAsia="仿宋" w:cs="仿宋"/>
          <w:color w:val="auto"/>
          <w:sz w:val="32"/>
          <w:szCs w:val="32"/>
        </w:rPr>
        <w:t>建设和历史文化遗产保护的关系，</w:t>
      </w:r>
      <w:r>
        <w:rPr>
          <w:rFonts w:hint="eastAsia" w:ascii="仿宋" w:hAnsi="仿宋" w:eastAsia="仿宋" w:cs="仿宋"/>
          <w:b w:val="0"/>
          <w:bCs w:val="0"/>
          <w:color w:val="auto"/>
          <w:sz w:val="32"/>
          <w:szCs w:val="32"/>
          <w:u w:val="none"/>
        </w:rPr>
        <w:t>根据《中华人民共和国文物保护法》《中华人民共和国城乡规划法》</w:t>
      </w:r>
      <w:r>
        <w:rPr>
          <w:rFonts w:hint="eastAsia" w:ascii="仿宋" w:hAnsi="仿宋" w:eastAsia="仿宋" w:cs="仿宋"/>
          <w:b w:val="0"/>
          <w:bCs w:val="0"/>
          <w:color w:val="auto"/>
          <w:sz w:val="32"/>
          <w:szCs w:val="32"/>
          <w:u w:val="none"/>
          <w:lang w:eastAsia="zh-CN"/>
        </w:rPr>
        <w:t>《</w:t>
      </w:r>
      <w:r>
        <w:rPr>
          <w:rFonts w:hint="eastAsia" w:ascii="仿宋" w:hAnsi="仿宋" w:eastAsia="仿宋" w:cs="仿宋"/>
          <w:b w:val="0"/>
          <w:bCs w:val="0"/>
          <w:color w:val="auto"/>
          <w:sz w:val="32"/>
          <w:szCs w:val="32"/>
          <w:u w:val="none"/>
        </w:rPr>
        <w:t>历史文化名城名镇名村保护条例</w:t>
      </w:r>
      <w:r>
        <w:rPr>
          <w:rFonts w:hint="eastAsia" w:ascii="仿宋" w:hAnsi="仿宋" w:eastAsia="仿宋" w:cs="仿宋"/>
          <w:b w:val="0"/>
          <w:bCs w:val="0"/>
          <w:color w:val="auto"/>
          <w:sz w:val="32"/>
          <w:szCs w:val="32"/>
          <w:u w:val="none"/>
          <w:lang w:eastAsia="zh-CN"/>
        </w:rPr>
        <w:t>》</w:t>
      </w:r>
      <w:r>
        <w:rPr>
          <w:rFonts w:hint="eastAsia" w:ascii="仿宋" w:hAnsi="仿宋" w:eastAsia="仿宋" w:cs="仿宋"/>
          <w:b w:val="0"/>
          <w:bCs w:val="0"/>
          <w:color w:val="auto"/>
          <w:sz w:val="32"/>
          <w:szCs w:val="32"/>
          <w:u w:val="none"/>
          <w:lang w:val="en-US" w:eastAsia="zh-CN"/>
        </w:rPr>
        <w:t>《河南省历史文化名城保护条例》等</w:t>
      </w:r>
      <w:r>
        <w:rPr>
          <w:rFonts w:hint="eastAsia" w:ascii="仿宋" w:hAnsi="仿宋" w:eastAsia="仿宋" w:cs="仿宋"/>
          <w:b w:val="0"/>
          <w:bCs w:val="0"/>
          <w:color w:val="auto"/>
          <w:sz w:val="32"/>
          <w:szCs w:val="32"/>
          <w:u w:val="none"/>
        </w:rPr>
        <w:t>有关法律、法规</w:t>
      </w:r>
      <w:r>
        <w:rPr>
          <w:rFonts w:hint="eastAsia" w:ascii="仿宋" w:hAnsi="仿宋" w:eastAsia="仿宋" w:cs="仿宋"/>
          <w:b w:val="0"/>
          <w:bCs w:val="0"/>
          <w:color w:val="auto"/>
          <w:sz w:val="32"/>
          <w:szCs w:val="32"/>
          <w:u w:val="none"/>
          <w:lang w:eastAsia="zh-CN"/>
        </w:rPr>
        <w:t>和</w:t>
      </w:r>
      <w:r>
        <w:rPr>
          <w:rFonts w:hint="eastAsia" w:ascii="仿宋" w:hAnsi="仿宋" w:eastAsia="仿宋" w:cs="仿宋"/>
          <w:color w:val="auto"/>
          <w:sz w:val="32"/>
          <w:szCs w:val="32"/>
          <w:lang w:val="zh-CN"/>
        </w:rPr>
        <w:t>中共中央办公厅、国务院办公厅《关于在城乡建设中加强历史文化保护传承的意见》</w:t>
      </w:r>
      <w:r>
        <w:rPr>
          <w:rFonts w:hint="eastAsia" w:ascii="仿宋" w:hAnsi="仿宋" w:eastAsia="仿宋" w:cs="仿宋"/>
          <w:b w:val="0"/>
          <w:bCs w:val="0"/>
          <w:color w:val="auto"/>
          <w:sz w:val="32"/>
          <w:szCs w:val="32"/>
          <w:u w:val="none"/>
        </w:rPr>
        <w:t>的规定，结合</w:t>
      </w:r>
      <w:r>
        <w:rPr>
          <w:rFonts w:hint="eastAsia" w:ascii="仿宋" w:hAnsi="仿宋" w:eastAsia="仿宋" w:cs="仿宋"/>
          <w:b w:val="0"/>
          <w:bCs w:val="0"/>
          <w:color w:val="auto"/>
          <w:sz w:val="32"/>
          <w:szCs w:val="32"/>
          <w:u w:val="none"/>
          <w:lang w:eastAsia="zh-CN"/>
        </w:rPr>
        <w:t>南阳地方</w:t>
      </w:r>
      <w:r>
        <w:rPr>
          <w:rFonts w:hint="eastAsia" w:ascii="仿宋" w:hAnsi="仿宋" w:eastAsia="仿宋" w:cs="仿宋"/>
          <w:b w:val="0"/>
          <w:bCs w:val="0"/>
          <w:color w:val="auto"/>
          <w:sz w:val="32"/>
          <w:szCs w:val="32"/>
          <w:u w:val="none"/>
        </w:rPr>
        <w:t>实</w:t>
      </w:r>
      <w:r>
        <w:rPr>
          <w:rFonts w:hint="eastAsia" w:ascii="仿宋" w:hAnsi="仿宋" w:eastAsia="仿宋" w:cs="仿宋"/>
          <w:i w:val="0"/>
          <w:iCs w:val="0"/>
          <w:caps w:val="0"/>
          <w:color w:val="auto"/>
          <w:spacing w:val="0"/>
          <w:sz w:val="32"/>
          <w:szCs w:val="32"/>
          <w:shd w:val="clear" w:color="auto" w:fill="auto"/>
        </w:rPr>
        <w:t>际，制定本</w:t>
      </w:r>
      <w:r>
        <w:rPr>
          <w:rFonts w:hint="eastAsia" w:ascii="仿宋" w:hAnsi="仿宋" w:eastAsia="仿宋" w:cs="仿宋"/>
          <w:i w:val="0"/>
          <w:iCs w:val="0"/>
          <w:caps w:val="0"/>
          <w:color w:val="auto"/>
          <w:spacing w:val="0"/>
          <w:sz w:val="32"/>
          <w:szCs w:val="32"/>
          <w:shd w:val="clear" w:color="auto" w:fill="auto"/>
          <w:lang w:eastAsia="zh-CN"/>
        </w:rPr>
        <w:t>办法</w:t>
      </w:r>
      <w:r>
        <w:rPr>
          <w:rFonts w:hint="eastAsia" w:ascii="仿宋" w:hAnsi="仿宋" w:eastAsia="仿宋" w:cs="仿宋"/>
          <w:i w:val="0"/>
          <w:iCs w:val="0"/>
          <w:caps w:val="0"/>
          <w:color w:val="auto"/>
          <w:spacing w:val="0"/>
          <w:sz w:val="32"/>
          <w:szCs w:val="32"/>
          <w:shd w:val="clear" w:color="auto" w:fill="auto"/>
        </w:rPr>
        <w:t>。</w:t>
      </w:r>
    </w:p>
    <w:p w14:paraId="2CB9673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3" w:firstLineChars="200"/>
        <w:jc w:val="both"/>
        <w:textAlignment w:val="auto"/>
        <w:rPr>
          <w:rFonts w:hint="eastAsia" w:ascii="仿宋" w:hAnsi="仿宋" w:eastAsia="仿宋" w:cs="仿宋"/>
          <w:i w:val="0"/>
          <w:iCs w:val="0"/>
          <w:caps w:val="0"/>
          <w:color w:val="auto"/>
          <w:spacing w:val="0"/>
          <w:sz w:val="32"/>
          <w:szCs w:val="32"/>
          <w:shd w:val="clear" w:color="auto" w:fill="auto"/>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第二条</w:t>
      </w:r>
      <w:r>
        <w:rPr>
          <w:rFonts w:hint="eastAsia" w:ascii="仿宋" w:hAnsi="仿宋" w:eastAsia="仿宋" w:cs="仿宋"/>
          <w:i w:val="0"/>
          <w:iCs w:val="0"/>
          <w:caps w:val="0"/>
          <w:color w:val="auto"/>
          <w:spacing w:val="0"/>
          <w:kern w:val="0"/>
          <w:sz w:val="32"/>
          <w:szCs w:val="32"/>
          <w:shd w:val="clear" w:color="auto" w:fill="FFFFFF"/>
          <w:lang w:val="en-US" w:eastAsia="zh-CN" w:bidi="ar"/>
        </w:rPr>
        <w:t xml:space="preserve"> 本办法适用于南阳历史文化名城的保护、规划、建设、利用和管理等活动。</w:t>
      </w:r>
    </w:p>
    <w:p w14:paraId="0ABE57D9">
      <w:pPr>
        <w:keepNext w:val="0"/>
        <w:keepLines w:val="0"/>
        <w:pageBreakBefore w:val="0"/>
        <w:tabs>
          <w:tab w:val="left" w:pos="720"/>
        </w:tabs>
        <w:kinsoku/>
        <w:wordWrap/>
        <w:overflowPunct/>
        <w:topLinePunct w:val="0"/>
        <w:autoSpaceDE/>
        <w:autoSpaceDN/>
        <w:bidi w:val="0"/>
        <w:spacing w:beforeAutospacing="0" w:afterAutospacing="0" w:line="600" w:lineRule="exact"/>
        <w:ind w:firstLine="640" w:firstLineChars="200"/>
        <w:rPr>
          <w:rFonts w:hint="eastAsia" w:ascii="仿宋" w:hAnsi="仿宋" w:eastAsia="仿宋" w:cs="仿宋"/>
          <w:b w:val="0"/>
          <w:bCs w:val="0"/>
          <w:color w:val="auto"/>
          <w:sz w:val="32"/>
          <w:szCs w:val="32"/>
          <w:u w:val="none"/>
          <w:lang w:eastAsia="zh-CN"/>
        </w:rPr>
      </w:pPr>
      <w:r>
        <w:rPr>
          <w:rFonts w:hint="eastAsia" w:ascii="仿宋" w:hAnsi="仿宋" w:eastAsia="仿宋" w:cs="仿宋"/>
          <w:i w:val="0"/>
          <w:iCs w:val="0"/>
          <w:caps w:val="0"/>
          <w:color w:val="auto"/>
          <w:spacing w:val="0"/>
          <w:sz w:val="32"/>
          <w:szCs w:val="32"/>
          <w:shd w:val="clear" w:color="auto" w:fill="auto"/>
          <w:lang w:val="en-US" w:eastAsia="zh-CN"/>
        </w:rPr>
        <w:t>本办法所称南阳历史文化名城</w:t>
      </w:r>
      <w:r>
        <w:rPr>
          <w:rFonts w:hint="eastAsia" w:ascii="仿宋" w:hAnsi="仿宋" w:eastAsia="仿宋" w:cs="仿宋"/>
          <w:b w:val="0"/>
          <w:bCs w:val="0"/>
          <w:i w:val="0"/>
          <w:iCs w:val="0"/>
          <w:caps w:val="0"/>
          <w:color w:val="auto"/>
          <w:spacing w:val="0"/>
          <w:sz w:val="32"/>
          <w:szCs w:val="32"/>
          <w:shd w:val="clear" w:color="auto" w:fill="auto"/>
          <w:lang w:val="en-US" w:eastAsia="zh-CN"/>
        </w:rPr>
        <w:t>，</w:t>
      </w:r>
      <w:r>
        <w:rPr>
          <w:rFonts w:hint="eastAsia" w:ascii="仿宋" w:hAnsi="仿宋" w:eastAsia="仿宋" w:cs="仿宋"/>
          <w:b w:val="0"/>
          <w:bCs w:val="0"/>
          <w:color w:val="auto"/>
          <w:sz w:val="32"/>
          <w:szCs w:val="32"/>
          <w:u w:val="none"/>
          <w:lang w:val="en-US" w:eastAsia="zh-CN"/>
        </w:rPr>
        <w:t>是指</w:t>
      </w:r>
      <w:r>
        <w:rPr>
          <w:rFonts w:hint="eastAsia" w:ascii="仿宋" w:hAnsi="仿宋" w:eastAsia="仿宋" w:cs="仿宋"/>
          <w:color w:val="auto"/>
          <w:sz w:val="32"/>
          <w:szCs w:val="32"/>
          <w:lang w:val="zh-CN"/>
        </w:rPr>
        <w:t>以南阳古城为重点，覆盖面积为2.66万平方公里的南阳市行政辖区范围。</w:t>
      </w:r>
    </w:p>
    <w:p w14:paraId="5CEFD1E1">
      <w:pPr>
        <w:keepNext w:val="0"/>
        <w:keepLines w:val="0"/>
        <w:pageBreakBefore w:val="0"/>
        <w:numPr>
          <w:ilvl w:val="0"/>
          <w:numId w:val="0"/>
        </w:numPr>
        <w:kinsoku/>
        <w:wordWrap/>
        <w:overflowPunct/>
        <w:topLinePunct w:val="0"/>
        <w:autoSpaceDE/>
        <w:autoSpaceDN/>
        <w:bidi w:val="0"/>
        <w:spacing w:beforeAutospacing="0" w:afterAutospacing="0" w:line="600" w:lineRule="exact"/>
        <w:ind w:firstLine="643" w:firstLineChars="200"/>
        <w:rPr>
          <w:rFonts w:hint="eastAsia" w:ascii="仿宋" w:hAnsi="仿宋" w:eastAsia="仿宋" w:cs="仿宋"/>
          <w:bCs/>
          <w:color w:val="auto"/>
          <w:sz w:val="32"/>
          <w:szCs w:val="32"/>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 xml:space="preserve">第三条 </w:t>
      </w:r>
      <w:r>
        <w:rPr>
          <w:rFonts w:hint="eastAsia" w:ascii="仿宋" w:hAnsi="仿宋" w:eastAsia="仿宋" w:cs="仿宋"/>
          <w:i w:val="0"/>
          <w:iCs w:val="0"/>
          <w:caps w:val="0"/>
          <w:color w:val="auto"/>
          <w:spacing w:val="0"/>
          <w:kern w:val="0"/>
          <w:sz w:val="32"/>
          <w:szCs w:val="32"/>
          <w:shd w:val="clear" w:color="auto" w:fill="FFFFFF"/>
          <w:lang w:val="en-US" w:eastAsia="zh-CN" w:bidi="ar"/>
        </w:rPr>
        <w:t>南阳历史文化名城保护遵循科学规划、保护优先、合理利用、协调发展的原则，重点</w:t>
      </w:r>
      <w:r>
        <w:rPr>
          <w:rFonts w:hint="eastAsia" w:ascii="仿宋" w:hAnsi="仿宋" w:eastAsia="仿宋" w:cs="仿宋"/>
          <w:color w:val="auto"/>
          <w:sz w:val="32"/>
          <w:szCs w:val="32"/>
        </w:rPr>
        <w:t>保护南阳</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全域范围内文物古迹、历史文化街区、历史建筑等真实的物质遗存，避免大拆大建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不能拆真建假</w:t>
      </w:r>
      <w:r>
        <w:rPr>
          <w:rFonts w:hint="eastAsia" w:ascii="仿宋" w:hAnsi="仿宋" w:eastAsia="仿宋" w:cs="仿宋"/>
          <w:color w:val="auto"/>
          <w:sz w:val="32"/>
          <w:szCs w:val="32"/>
          <w:lang w:val="en-US" w:eastAsia="zh-CN"/>
        </w:rPr>
        <w:t>，</w:t>
      </w:r>
      <w:r>
        <w:rPr>
          <w:rFonts w:hint="eastAsia" w:ascii="仿宋" w:hAnsi="仿宋" w:eastAsia="仿宋" w:cs="仿宋"/>
          <w:i w:val="0"/>
          <w:iCs w:val="0"/>
          <w:caps w:val="0"/>
          <w:color w:val="auto"/>
          <w:spacing w:val="0"/>
          <w:kern w:val="0"/>
          <w:sz w:val="32"/>
          <w:szCs w:val="32"/>
          <w:shd w:val="clear" w:color="auto" w:fill="FFFFFF"/>
          <w:lang w:val="en-US" w:eastAsia="zh-CN" w:bidi="ar"/>
        </w:rPr>
        <w:t>积极维护南阳市历史文化遗产的真实性和完整性。全面保持、延续南阳古城、历史文化名镇、名村及传统村落的传统格局和历史风貌，保护与其相互依存的自然和人文环境。</w:t>
      </w:r>
      <w:r>
        <w:rPr>
          <w:rFonts w:hint="eastAsia" w:ascii="仿宋" w:hAnsi="仿宋" w:eastAsia="仿宋" w:cs="仿宋"/>
          <w:color w:val="auto"/>
          <w:sz w:val="32"/>
          <w:szCs w:val="32"/>
        </w:rPr>
        <w:t>坚持以用促保，让历史文化融入现代生活，</w:t>
      </w:r>
      <w:r>
        <w:rPr>
          <w:rFonts w:hint="eastAsia" w:ascii="仿宋" w:hAnsi="仿宋" w:eastAsia="仿宋" w:cs="仿宋"/>
          <w:bCs/>
          <w:color w:val="auto"/>
          <w:sz w:val="32"/>
          <w:szCs w:val="32"/>
        </w:rPr>
        <w:t>传承</w:t>
      </w:r>
      <w:r>
        <w:rPr>
          <w:rFonts w:hint="eastAsia" w:ascii="仿宋" w:hAnsi="仿宋" w:eastAsia="仿宋" w:cs="仿宋"/>
          <w:bCs/>
          <w:color w:val="auto"/>
          <w:sz w:val="32"/>
          <w:szCs w:val="32"/>
          <w:lang w:eastAsia="zh-CN"/>
        </w:rPr>
        <w:t>南阳在</w:t>
      </w:r>
      <w:r>
        <w:rPr>
          <w:rFonts w:hint="eastAsia" w:ascii="仿宋" w:hAnsi="仿宋" w:eastAsia="仿宋" w:cs="仿宋"/>
          <w:bCs/>
          <w:color w:val="auto"/>
          <w:sz w:val="32"/>
          <w:szCs w:val="32"/>
        </w:rPr>
        <w:t>楚汉文化、三国文化、官德文化等</w:t>
      </w:r>
      <w:r>
        <w:rPr>
          <w:rFonts w:hint="eastAsia" w:ascii="仿宋" w:hAnsi="仿宋" w:eastAsia="仿宋" w:cs="仿宋"/>
          <w:bCs/>
          <w:color w:val="auto"/>
          <w:sz w:val="32"/>
          <w:szCs w:val="32"/>
          <w:lang w:eastAsia="zh-CN"/>
        </w:rPr>
        <w:t>方面</w:t>
      </w:r>
      <w:r>
        <w:rPr>
          <w:rFonts w:hint="eastAsia" w:ascii="仿宋" w:hAnsi="仿宋" w:eastAsia="仿宋" w:cs="仿宋"/>
          <w:bCs/>
          <w:color w:val="auto"/>
          <w:sz w:val="32"/>
          <w:szCs w:val="32"/>
        </w:rPr>
        <w:t>突出的文化特色，彰显南阳城市魅力</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提高南阳的文化知名度和影响力。</w:t>
      </w:r>
    </w:p>
    <w:p w14:paraId="54E882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3" w:firstLineChars="200"/>
        <w:jc w:val="both"/>
        <w:textAlignment w:val="auto"/>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第四条</w:t>
      </w:r>
      <w:r>
        <w:rPr>
          <w:rFonts w:hint="eastAsia" w:ascii="仿宋" w:hAnsi="仿宋" w:eastAsia="仿宋" w:cs="仿宋"/>
          <w:i w:val="0"/>
          <w:iCs w:val="0"/>
          <w:caps w:val="0"/>
          <w:color w:val="auto"/>
          <w:spacing w:val="0"/>
          <w:kern w:val="0"/>
          <w:sz w:val="32"/>
          <w:szCs w:val="32"/>
          <w:shd w:val="clear" w:color="auto" w:fill="FFFFFF"/>
          <w:lang w:val="en-US" w:eastAsia="zh-CN" w:bidi="ar"/>
        </w:rPr>
        <w:t xml:space="preserve"> 市人民政府统筹南阳历史文化名城的保护、利用和监督管理，牵头</w:t>
      </w:r>
      <w:r>
        <w:rPr>
          <w:rFonts w:hint="eastAsia" w:ascii="仿宋" w:hAnsi="仿宋" w:eastAsia="仿宋" w:cs="仿宋"/>
          <w:color w:val="auto"/>
          <w:kern w:val="0"/>
          <w:sz w:val="32"/>
          <w:szCs w:val="32"/>
          <w:u w:val="none"/>
          <w:shd w:val="clear" w:color="auto" w:fill="FFFFFF"/>
          <w:lang w:bidi="ar"/>
        </w:rPr>
        <w:t>完善体制机制和政策保障，</w:t>
      </w:r>
      <w:r>
        <w:rPr>
          <w:rFonts w:hint="eastAsia" w:ascii="仿宋" w:hAnsi="仿宋" w:eastAsia="仿宋" w:cs="仿宋"/>
          <w:i w:val="0"/>
          <w:iCs w:val="0"/>
          <w:caps w:val="0"/>
          <w:color w:val="auto"/>
          <w:spacing w:val="0"/>
          <w:kern w:val="0"/>
          <w:sz w:val="32"/>
          <w:szCs w:val="32"/>
          <w:shd w:val="clear" w:color="auto" w:fill="FFFFFF"/>
          <w:lang w:val="en-US" w:eastAsia="zh-CN" w:bidi="ar"/>
        </w:rPr>
        <w:t>对重大问题进行分析研判和协调解决。</w:t>
      </w:r>
    </w:p>
    <w:p w14:paraId="73C0BEC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76"/>
        <w:jc w:val="both"/>
        <w:textAlignment w:val="top"/>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en-US" w:bidi="ar"/>
        </w:rPr>
        <w:t>市</w:t>
      </w:r>
      <w:r>
        <w:rPr>
          <w:rFonts w:hint="eastAsia" w:ascii="仿宋" w:hAnsi="仿宋" w:eastAsia="仿宋" w:cs="仿宋"/>
          <w:i w:val="0"/>
          <w:iCs w:val="0"/>
          <w:caps w:val="0"/>
          <w:color w:val="auto"/>
          <w:spacing w:val="0"/>
          <w:kern w:val="0"/>
          <w:sz w:val="32"/>
          <w:szCs w:val="32"/>
          <w:shd w:val="clear" w:color="auto" w:fill="FFFFFF"/>
          <w:lang w:val="en-US" w:eastAsia="zh-CN" w:bidi="ar"/>
        </w:rPr>
        <w:t>（县、区）</w:t>
      </w:r>
      <w:r>
        <w:rPr>
          <w:rFonts w:hint="eastAsia" w:ascii="仿宋" w:hAnsi="仿宋" w:eastAsia="仿宋" w:cs="仿宋"/>
          <w:i w:val="0"/>
          <w:iCs w:val="0"/>
          <w:caps w:val="0"/>
          <w:color w:val="auto"/>
          <w:spacing w:val="0"/>
          <w:kern w:val="0"/>
          <w:sz w:val="32"/>
          <w:szCs w:val="32"/>
          <w:shd w:val="clear" w:color="auto" w:fill="FFFFFF"/>
          <w:lang w:val="en-US" w:eastAsia="en-US" w:bidi="ar"/>
        </w:rPr>
        <w:t>住房城乡建设主管部门会同</w:t>
      </w:r>
      <w:r>
        <w:rPr>
          <w:rFonts w:hint="eastAsia" w:ascii="仿宋" w:hAnsi="仿宋" w:eastAsia="仿宋" w:cs="仿宋"/>
          <w:i w:val="0"/>
          <w:iCs w:val="0"/>
          <w:caps w:val="0"/>
          <w:color w:val="auto"/>
          <w:spacing w:val="0"/>
          <w:kern w:val="0"/>
          <w:sz w:val="32"/>
          <w:szCs w:val="32"/>
          <w:shd w:val="clear" w:color="auto" w:fill="FFFFFF"/>
          <w:lang w:val="en-US" w:eastAsia="zh-CN" w:bidi="ar"/>
        </w:rPr>
        <w:t>同级文物</w:t>
      </w:r>
      <w:r>
        <w:rPr>
          <w:rFonts w:hint="eastAsia" w:ascii="仿宋" w:hAnsi="仿宋" w:eastAsia="仿宋" w:cs="仿宋"/>
          <w:i w:val="0"/>
          <w:iCs w:val="0"/>
          <w:caps w:val="0"/>
          <w:color w:val="auto"/>
          <w:spacing w:val="0"/>
          <w:kern w:val="0"/>
          <w:sz w:val="32"/>
          <w:szCs w:val="32"/>
          <w:shd w:val="clear" w:color="auto" w:fill="FFFFFF"/>
          <w:lang w:val="en-US" w:eastAsia="en-US" w:bidi="ar"/>
        </w:rPr>
        <w:t>主管部门</w:t>
      </w:r>
      <w:r>
        <w:rPr>
          <w:rFonts w:hint="eastAsia" w:ascii="仿宋" w:hAnsi="仿宋" w:eastAsia="仿宋" w:cs="仿宋"/>
          <w:i w:val="0"/>
          <w:iCs w:val="0"/>
          <w:caps w:val="0"/>
          <w:color w:val="auto"/>
          <w:spacing w:val="0"/>
          <w:kern w:val="0"/>
          <w:sz w:val="32"/>
          <w:szCs w:val="32"/>
          <w:shd w:val="clear" w:color="auto" w:fill="FFFFFF"/>
          <w:lang w:val="en-US" w:eastAsia="zh-CN" w:bidi="ar"/>
        </w:rPr>
        <w:t>做好南阳历史文化名城的保护和监督管理工作。</w:t>
      </w:r>
    </w:p>
    <w:p w14:paraId="4E1855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0" w:firstLineChars="200"/>
        <w:jc w:val="both"/>
        <w:textAlignment w:val="auto"/>
        <w:rPr>
          <w:rFonts w:hint="eastAsia" w:ascii="仿宋" w:hAnsi="仿宋" w:eastAsia="仿宋" w:cs="仿宋"/>
          <w:i w:val="0"/>
          <w:iCs w:val="0"/>
          <w:caps w:val="0"/>
          <w:color w:val="auto"/>
          <w:spacing w:val="0"/>
          <w:kern w:val="0"/>
          <w:sz w:val="32"/>
          <w:szCs w:val="32"/>
          <w:u w:val="none"/>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市（县、区）发展和改革、</w:t>
      </w:r>
      <w:r>
        <w:rPr>
          <w:rFonts w:hint="eastAsia" w:ascii="仿宋" w:hAnsi="仿宋" w:eastAsia="仿宋" w:cs="仿宋"/>
          <w:color w:val="auto"/>
          <w:kern w:val="0"/>
          <w:sz w:val="32"/>
          <w:szCs w:val="32"/>
          <w:shd w:val="clear" w:color="auto" w:fill="FFFFFF"/>
          <w:lang w:eastAsia="zh-CN" w:bidi="ar"/>
        </w:rPr>
        <w:t>城乡规划、城市管理主管</w:t>
      </w:r>
      <w:r>
        <w:rPr>
          <w:rFonts w:hint="eastAsia" w:ascii="仿宋" w:hAnsi="仿宋" w:eastAsia="仿宋" w:cs="仿宋"/>
          <w:i w:val="0"/>
          <w:iCs w:val="0"/>
          <w:caps w:val="0"/>
          <w:color w:val="auto"/>
          <w:spacing w:val="0"/>
          <w:kern w:val="0"/>
          <w:sz w:val="32"/>
          <w:szCs w:val="32"/>
          <w:shd w:val="clear" w:color="auto" w:fill="FFFFFF"/>
          <w:lang w:val="en-US" w:eastAsia="zh-CN" w:bidi="ar"/>
        </w:rPr>
        <w:t>部门，</w:t>
      </w:r>
      <w:r>
        <w:rPr>
          <w:rFonts w:hint="default" w:ascii="仿宋" w:hAnsi="仿宋" w:eastAsia="仿宋" w:cs="仿宋"/>
          <w:i w:val="0"/>
          <w:iCs w:val="0"/>
          <w:caps w:val="0"/>
          <w:color w:val="auto"/>
          <w:spacing w:val="0"/>
          <w:kern w:val="0"/>
          <w:sz w:val="31"/>
          <w:szCs w:val="31"/>
          <w:u w:val="none"/>
          <w:shd w:val="clear" w:color="auto" w:fill="FFFFFF"/>
          <w:lang w:val="en-US" w:eastAsia="zh-CN" w:bidi="ar"/>
        </w:rPr>
        <w:t>依据</w:t>
      </w:r>
      <w:r>
        <w:rPr>
          <w:rFonts w:hint="eastAsia" w:ascii="仿宋" w:hAnsi="仿宋" w:eastAsia="仿宋" w:cs="仿宋"/>
          <w:i w:val="0"/>
          <w:iCs w:val="0"/>
          <w:caps w:val="0"/>
          <w:color w:val="auto"/>
          <w:spacing w:val="0"/>
          <w:kern w:val="0"/>
          <w:sz w:val="31"/>
          <w:szCs w:val="31"/>
          <w:u w:val="none"/>
          <w:shd w:val="clear" w:color="auto" w:fill="FFFFFF"/>
          <w:lang w:val="en-US" w:eastAsia="zh-CN" w:bidi="ar"/>
        </w:rPr>
        <w:t>部门</w:t>
      </w:r>
      <w:r>
        <w:rPr>
          <w:rFonts w:hint="default" w:ascii="仿宋" w:hAnsi="仿宋" w:eastAsia="仿宋" w:cs="仿宋"/>
          <w:i w:val="0"/>
          <w:iCs w:val="0"/>
          <w:caps w:val="0"/>
          <w:color w:val="auto"/>
          <w:spacing w:val="0"/>
          <w:kern w:val="0"/>
          <w:sz w:val="31"/>
          <w:szCs w:val="31"/>
          <w:u w:val="none"/>
          <w:shd w:val="clear" w:color="auto" w:fill="FFFFFF"/>
          <w:lang w:val="en-US" w:eastAsia="zh-CN" w:bidi="ar"/>
        </w:rPr>
        <w:t>职责</w:t>
      </w:r>
      <w:r>
        <w:rPr>
          <w:rFonts w:hint="eastAsia" w:ascii="仿宋" w:hAnsi="仿宋" w:eastAsia="仿宋" w:cs="仿宋"/>
          <w:i w:val="0"/>
          <w:iCs w:val="0"/>
          <w:caps w:val="0"/>
          <w:color w:val="auto"/>
          <w:spacing w:val="0"/>
          <w:kern w:val="0"/>
          <w:sz w:val="31"/>
          <w:szCs w:val="31"/>
          <w:u w:val="none"/>
          <w:shd w:val="clear" w:color="auto" w:fill="FFFFFF"/>
          <w:lang w:val="en-US" w:eastAsia="zh-CN" w:bidi="ar"/>
        </w:rPr>
        <w:t>共同</w:t>
      </w:r>
      <w:r>
        <w:rPr>
          <w:rFonts w:hint="default" w:ascii="仿宋" w:hAnsi="仿宋" w:eastAsia="仿宋" w:cs="仿宋"/>
          <w:i w:val="0"/>
          <w:iCs w:val="0"/>
          <w:caps w:val="0"/>
          <w:color w:val="auto"/>
          <w:spacing w:val="0"/>
          <w:kern w:val="0"/>
          <w:sz w:val="31"/>
          <w:szCs w:val="31"/>
          <w:u w:val="none"/>
          <w:shd w:val="clear" w:color="auto" w:fill="FFFFFF"/>
          <w:lang w:val="en-US" w:eastAsia="zh-CN" w:bidi="ar"/>
        </w:rPr>
        <w:t>做好</w:t>
      </w:r>
      <w:r>
        <w:rPr>
          <w:rFonts w:hint="eastAsia" w:ascii="仿宋" w:hAnsi="仿宋" w:eastAsia="仿宋" w:cs="仿宋"/>
          <w:i w:val="0"/>
          <w:iCs w:val="0"/>
          <w:caps w:val="0"/>
          <w:color w:val="auto"/>
          <w:spacing w:val="0"/>
          <w:kern w:val="0"/>
          <w:sz w:val="31"/>
          <w:szCs w:val="31"/>
          <w:u w:val="none"/>
          <w:shd w:val="clear" w:color="auto" w:fill="FFFFFF"/>
          <w:lang w:val="en-US" w:eastAsia="zh-CN" w:bidi="ar"/>
        </w:rPr>
        <w:t>南阳历史文化名城</w:t>
      </w:r>
      <w:r>
        <w:rPr>
          <w:rFonts w:hint="default" w:ascii="仿宋" w:hAnsi="仿宋" w:eastAsia="仿宋" w:cs="仿宋"/>
          <w:i w:val="0"/>
          <w:iCs w:val="0"/>
          <w:caps w:val="0"/>
          <w:color w:val="auto"/>
          <w:spacing w:val="0"/>
          <w:kern w:val="0"/>
          <w:sz w:val="31"/>
          <w:szCs w:val="31"/>
          <w:u w:val="none"/>
          <w:shd w:val="clear" w:color="auto" w:fill="FFFFFF"/>
          <w:lang w:val="en-US" w:eastAsia="zh-CN" w:bidi="ar"/>
        </w:rPr>
        <w:t>的保护</w:t>
      </w:r>
      <w:r>
        <w:rPr>
          <w:rFonts w:hint="eastAsia" w:ascii="仿宋" w:hAnsi="仿宋" w:eastAsia="仿宋" w:cs="仿宋"/>
          <w:i w:val="0"/>
          <w:iCs w:val="0"/>
          <w:caps w:val="0"/>
          <w:color w:val="auto"/>
          <w:spacing w:val="0"/>
          <w:kern w:val="0"/>
          <w:sz w:val="31"/>
          <w:szCs w:val="31"/>
          <w:u w:val="none"/>
          <w:shd w:val="clear" w:color="auto" w:fill="FFFFFF"/>
          <w:lang w:val="en-US" w:eastAsia="zh-CN" w:bidi="ar"/>
        </w:rPr>
        <w:t>管理</w:t>
      </w:r>
      <w:r>
        <w:rPr>
          <w:rFonts w:hint="default" w:ascii="仿宋" w:hAnsi="仿宋" w:eastAsia="仿宋" w:cs="仿宋"/>
          <w:i w:val="0"/>
          <w:iCs w:val="0"/>
          <w:caps w:val="0"/>
          <w:color w:val="auto"/>
          <w:spacing w:val="0"/>
          <w:kern w:val="0"/>
          <w:sz w:val="31"/>
          <w:szCs w:val="31"/>
          <w:u w:val="none"/>
          <w:shd w:val="clear" w:color="auto" w:fill="FFFFFF"/>
          <w:lang w:val="en-US" w:eastAsia="zh-CN" w:bidi="ar"/>
        </w:rPr>
        <w:t>工作。</w:t>
      </w:r>
    </w:p>
    <w:p w14:paraId="080E3D1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rightChars="0" w:firstLine="643" w:firstLineChars="200"/>
        <w:jc w:val="both"/>
        <w:textAlignment w:val="auto"/>
        <w:rPr>
          <w:rFonts w:hint="eastAsia" w:ascii="仿宋" w:hAnsi="仿宋" w:eastAsia="仿宋" w:cs="仿宋"/>
          <w:b w:val="0"/>
          <w:bCs w:val="0"/>
          <w:color w:val="auto"/>
          <w:kern w:val="0"/>
          <w:sz w:val="32"/>
          <w:szCs w:val="32"/>
          <w:u w:val="none"/>
          <w:shd w:val="clear" w:color="auto" w:fill="FFFFFF"/>
          <w:lang w:val="en-US" w:eastAsia="zh-CN" w:bidi="ar"/>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第五条</w:t>
      </w:r>
      <w:r>
        <w:rPr>
          <w:rFonts w:hint="eastAsia" w:ascii="仿宋" w:hAnsi="仿宋" w:eastAsia="仿宋" w:cs="仿宋"/>
          <w:b/>
          <w:bCs/>
          <w:i w:val="0"/>
          <w:iCs w:val="0"/>
          <w:caps w:val="0"/>
          <w:color w:val="auto"/>
          <w:spacing w:val="0"/>
          <w:sz w:val="32"/>
          <w:szCs w:val="32"/>
          <w:shd w:val="clear" w:color="auto" w:fill="auto"/>
          <w:lang w:val="en-US" w:eastAsia="zh-CN"/>
        </w:rPr>
        <w:t xml:space="preserve"> </w:t>
      </w:r>
      <w:r>
        <w:rPr>
          <w:rFonts w:hint="eastAsia" w:ascii="仿宋" w:hAnsi="仿宋" w:eastAsia="仿宋" w:cs="仿宋"/>
          <w:i w:val="0"/>
          <w:iCs w:val="0"/>
          <w:caps w:val="0"/>
          <w:color w:val="auto"/>
          <w:spacing w:val="0"/>
          <w:kern w:val="0"/>
          <w:sz w:val="32"/>
          <w:szCs w:val="32"/>
          <w:shd w:val="clear" w:color="auto" w:fill="FFFFFF"/>
          <w:lang w:val="en-US" w:eastAsia="en-US" w:bidi="ar"/>
        </w:rPr>
        <w:t>市</w:t>
      </w:r>
      <w:r>
        <w:rPr>
          <w:rFonts w:hint="eastAsia" w:ascii="仿宋" w:hAnsi="仿宋" w:eastAsia="仿宋" w:cs="仿宋"/>
          <w:i w:val="0"/>
          <w:iCs w:val="0"/>
          <w:caps w:val="0"/>
          <w:color w:val="auto"/>
          <w:spacing w:val="0"/>
          <w:kern w:val="0"/>
          <w:sz w:val="32"/>
          <w:szCs w:val="32"/>
          <w:shd w:val="clear" w:color="auto" w:fill="FFFFFF"/>
          <w:lang w:val="en-US" w:eastAsia="zh-CN" w:bidi="ar"/>
        </w:rPr>
        <w:t>（县、区）发展和改革主管</w:t>
      </w:r>
      <w:r>
        <w:rPr>
          <w:rFonts w:hint="eastAsia" w:ascii="仿宋" w:hAnsi="仿宋" w:eastAsia="仿宋" w:cs="仿宋"/>
          <w:i w:val="0"/>
          <w:iCs w:val="0"/>
          <w:caps w:val="0"/>
          <w:color w:val="auto"/>
          <w:spacing w:val="0"/>
          <w:kern w:val="0"/>
          <w:sz w:val="32"/>
          <w:szCs w:val="32"/>
          <w:shd w:val="clear" w:color="auto" w:fill="FFFFFF"/>
          <w:lang w:val="en-US" w:eastAsia="en-US" w:bidi="ar"/>
        </w:rPr>
        <w:t>部门</w:t>
      </w:r>
      <w:r>
        <w:rPr>
          <w:rFonts w:hint="eastAsia" w:ascii="仿宋" w:hAnsi="仿宋" w:eastAsia="仿宋" w:cs="仿宋"/>
          <w:i w:val="0"/>
          <w:iCs w:val="0"/>
          <w:caps w:val="0"/>
          <w:color w:val="auto"/>
          <w:spacing w:val="0"/>
          <w:kern w:val="0"/>
          <w:sz w:val="32"/>
          <w:szCs w:val="32"/>
          <w:shd w:val="clear" w:color="auto" w:fill="FFFFFF"/>
          <w:lang w:val="en-US" w:eastAsia="zh-CN" w:bidi="ar"/>
        </w:rPr>
        <w:t>要</w:t>
      </w:r>
      <w:r>
        <w:rPr>
          <w:rFonts w:hint="eastAsia" w:ascii="仿宋" w:hAnsi="仿宋" w:eastAsia="仿宋" w:cs="仿宋"/>
          <w:b w:val="0"/>
          <w:bCs w:val="0"/>
          <w:color w:val="auto"/>
          <w:kern w:val="0"/>
          <w:sz w:val="32"/>
          <w:szCs w:val="32"/>
          <w:u w:val="none"/>
          <w:shd w:val="clear" w:color="auto" w:fill="FFFFFF"/>
          <w:lang w:val="en-US" w:eastAsia="zh-CN" w:bidi="ar"/>
        </w:rPr>
        <w:t>把南阳历史文化名城保护管理工作纳入国民经济和社会发展规划，</w:t>
      </w:r>
      <w:r>
        <w:rPr>
          <w:rFonts w:hint="eastAsia" w:ascii="仿宋" w:hAnsi="仿宋" w:eastAsia="仿宋" w:cs="仿宋"/>
          <w:i w:val="0"/>
          <w:iCs w:val="0"/>
          <w:caps w:val="0"/>
          <w:color w:val="auto"/>
          <w:spacing w:val="0"/>
          <w:kern w:val="0"/>
          <w:sz w:val="32"/>
          <w:szCs w:val="32"/>
          <w:shd w:val="clear" w:color="auto" w:fill="FFFFFF"/>
          <w:lang w:val="en-US" w:eastAsia="en-US" w:bidi="ar"/>
        </w:rPr>
        <w:t>市</w:t>
      </w:r>
      <w:r>
        <w:rPr>
          <w:rFonts w:hint="eastAsia" w:ascii="仿宋" w:hAnsi="仿宋" w:eastAsia="仿宋" w:cs="仿宋"/>
          <w:i w:val="0"/>
          <w:iCs w:val="0"/>
          <w:caps w:val="0"/>
          <w:color w:val="auto"/>
          <w:spacing w:val="0"/>
          <w:kern w:val="0"/>
          <w:sz w:val="32"/>
          <w:szCs w:val="32"/>
          <w:shd w:val="clear" w:color="auto" w:fill="FFFFFF"/>
          <w:lang w:val="en-US" w:eastAsia="zh-CN" w:bidi="ar"/>
        </w:rPr>
        <w:t>（县、区）</w:t>
      </w:r>
      <w:r>
        <w:rPr>
          <w:rFonts w:hint="eastAsia" w:ascii="仿宋" w:hAnsi="仿宋" w:eastAsia="仿宋" w:cs="仿宋"/>
          <w:i w:val="0"/>
          <w:iCs w:val="0"/>
          <w:caps w:val="0"/>
          <w:color w:val="auto"/>
          <w:spacing w:val="0"/>
          <w:kern w:val="0"/>
          <w:sz w:val="32"/>
          <w:szCs w:val="32"/>
          <w:shd w:val="clear" w:color="auto" w:fill="FFFFFF"/>
          <w:lang w:val="en-US" w:eastAsia="en-US" w:bidi="ar"/>
        </w:rPr>
        <w:t>住房城乡建设主管部门</w:t>
      </w:r>
      <w:r>
        <w:rPr>
          <w:rFonts w:hint="eastAsia" w:ascii="仿宋" w:hAnsi="仿宋" w:eastAsia="仿宋" w:cs="仿宋"/>
          <w:i w:val="0"/>
          <w:iCs w:val="0"/>
          <w:caps w:val="0"/>
          <w:color w:val="auto"/>
          <w:spacing w:val="0"/>
          <w:kern w:val="0"/>
          <w:sz w:val="32"/>
          <w:szCs w:val="32"/>
          <w:shd w:val="clear" w:color="auto" w:fill="FFFFFF"/>
          <w:lang w:val="en-US" w:eastAsia="zh-CN" w:bidi="ar"/>
        </w:rPr>
        <w:t>要积极</w:t>
      </w:r>
      <w:r>
        <w:rPr>
          <w:rFonts w:hint="eastAsia" w:ascii="仿宋" w:hAnsi="仿宋" w:eastAsia="仿宋" w:cs="仿宋"/>
          <w:b w:val="0"/>
          <w:bCs w:val="0"/>
          <w:color w:val="auto"/>
          <w:kern w:val="0"/>
          <w:sz w:val="32"/>
          <w:szCs w:val="32"/>
          <w:u w:val="none"/>
          <w:shd w:val="clear" w:color="auto" w:fill="FFFFFF"/>
          <w:lang w:val="en-US" w:eastAsia="zh-CN" w:bidi="ar"/>
        </w:rPr>
        <w:t>将南阳历史文化名城保护管理经费纳入部门年度财政预算，落实相关保护资金。</w:t>
      </w:r>
    </w:p>
    <w:p w14:paraId="6FAA7C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3" w:firstLineChars="200"/>
        <w:jc w:val="both"/>
        <w:textAlignment w:val="auto"/>
        <w:rPr>
          <w:rFonts w:hint="default" w:ascii="仿宋" w:hAnsi="仿宋" w:eastAsia="仿宋" w:cs="仿宋"/>
          <w:i w:val="0"/>
          <w:iCs w:val="0"/>
          <w:caps w:val="0"/>
          <w:color w:val="auto"/>
          <w:spacing w:val="0"/>
          <w:sz w:val="32"/>
          <w:szCs w:val="32"/>
          <w:shd w:val="clear" w:color="auto" w:fill="auto"/>
          <w:lang w:val="en-US" w:eastAsia="zh-CN"/>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第六条</w:t>
      </w:r>
      <w:r>
        <w:rPr>
          <w:rFonts w:hint="eastAsia" w:ascii="仿宋" w:hAnsi="仿宋" w:eastAsia="仿宋" w:cs="仿宋"/>
          <w:b/>
          <w:bCs/>
          <w:i w:val="0"/>
          <w:iCs w:val="0"/>
          <w:caps w:val="0"/>
          <w:color w:val="auto"/>
          <w:spacing w:val="0"/>
          <w:sz w:val="32"/>
          <w:szCs w:val="32"/>
          <w:shd w:val="clear" w:color="auto" w:fill="auto"/>
          <w:lang w:val="en-US" w:eastAsia="zh-CN"/>
        </w:rPr>
        <w:t xml:space="preserve"> </w:t>
      </w:r>
      <w:r>
        <w:rPr>
          <w:rFonts w:hint="eastAsia" w:ascii="仿宋" w:hAnsi="仿宋" w:eastAsia="仿宋" w:cs="仿宋"/>
          <w:i w:val="0"/>
          <w:iCs w:val="0"/>
          <w:caps w:val="0"/>
          <w:color w:val="auto"/>
          <w:spacing w:val="0"/>
          <w:sz w:val="32"/>
          <w:szCs w:val="32"/>
          <w:shd w:val="clear" w:color="auto" w:fill="auto"/>
          <w:lang w:val="en-US" w:eastAsia="zh-CN"/>
        </w:rPr>
        <w:t>鼓励和支持公民、法人和其他组织，以投资、捐赠、志愿服务或者开展文化研究交流等方式依法参与南阳历史文化名城的保护、利用和科学研究活动。</w:t>
      </w:r>
    </w:p>
    <w:p w14:paraId="501AB8A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rightChars="0" w:firstLine="643" w:firstLineChars="200"/>
        <w:jc w:val="both"/>
        <w:textAlignment w:val="auto"/>
        <w:rPr>
          <w:rFonts w:hint="eastAsia" w:ascii="仿宋" w:hAnsi="仿宋" w:eastAsia="仿宋" w:cs="仿宋"/>
          <w:i w:val="0"/>
          <w:iCs w:val="0"/>
          <w:caps w:val="0"/>
          <w:color w:val="auto"/>
          <w:spacing w:val="0"/>
          <w:sz w:val="32"/>
          <w:szCs w:val="32"/>
          <w:shd w:val="clear" w:color="auto" w:fill="auto"/>
          <w:lang w:val="en-US" w:eastAsia="zh-CN"/>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第七条</w:t>
      </w:r>
      <w:r>
        <w:rPr>
          <w:rFonts w:hint="eastAsia" w:ascii="仿宋" w:hAnsi="仿宋" w:eastAsia="仿宋" w:cs="仿宋"/>
          <w:b/>
          <w:bCs/>
          <w:i w:val="0"/>
          <w:iCs w:val="0"/>
          <w:caps w:val="0"/>
          <w:color w:val="auto"/>
          <w:spacing w:val="0"/>
          <w:sz w:val="32"/>
          <w:szCs w:val="32"/>
          <w:shd w:val="clear" w:color="auto" w:fill="auto"/>
          <w:lang w:val="en-US" w:eastAsia="zh-CN"/>
        </w:rPr>
        <w:t xml:space="preserve"> </w:t>
      </w:r>
      <w:r>
        <w:rPr>
          <w:rFonts w:hint="eastAsia" w:ascii="仿宋" w:hAnsi="仿宋" w:eastAsia="仿宋" w:cs="仿宋"/>
          <w:i w:val="0"/>
          <w:iCs w:val="0"/>
          <w:caps w:val="0"/>
          <w:color w:val="auto"/>
          <w:spacing w:val="0"/>
          <w:sz w:val="32"/>
          <w:szCs w:val="32"/>
          <w:shd w:val="clear" w:color="auto" w:fill="auto"/>
          <w:lang w:val="en-US" w:eastAsia="zh-CN"/>
        </w:rPr>
        <w:t>组织开展南阳历史文化名城保护宣传教育活动，普及保护知识，增强公众保护意识。</w:t>
      </w:r>
    </w:p>
    <w:p w14:paraId="0D21575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rightChars="0" w:firstLine="643" w:firstLineChars="200"/>
        <w:jc w:val="both"/>
        <w:textAlignment w:val="auto"/>
        <w:rPr>
          <w:rFonts w:hint="eastAsia" w:ascii="仿宋" w:hAnsi="仿宋" w:eastAsia="仿宋" w:cs="仿宋"/>
          <w:i w:val="0"/>
          <w:iCs w:val="0"/>
          <w:caps w:val="0"/>
          <w:color w:val="auto"/>
          <w:spacing w:val="0"/>
          <w:sz w:val="32"/>
          <w:szCs w:val="32"/>
          <w:shd w:val="clear" w:color="auto" w:fill="auto"/>
          <w:lang w:val="en-US" w:eastAsia="zh-CN"/>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 xml:space="preserve">第八条 </w:t>
      </w:r>
      <w:r>
        <w:rPr>
          <w:rFonts w:hint="eastAsia" w:ascii="仿宋" w:hAnsi="仿宋" w:eastAsia="仿宋" w:cs="仿宋"/>
          <w:i w:val="0"/>
          <w:iCs w:val="0"/>
          <w:caps w:val="0"/>
          <w:color w:val="auto"/>
          <w:spacing w:val="0"/>
          <w:sz w:val="32"/>
          <w:szCs w:val="32"/>
          <w:shd w:val="clear" w:color="auto" w:fill="auto"/>
          <w:lang w:val="en-US" w:eastAsia="zh-CN"/>
        </w:rPr>
        <w:t>任何单位和个人都有保护南阳历史文化名城的义务，有权对破坏南阳古城的行为进行劝阻、举报和控告。</w:t>
      </w:r>
    </w:p>
    <w:p w14:paraId="4E8AABF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rightChars="0"/>
        <w:jc w:val="center"/>
        <w:textAlignment w:val="auto"/>
        <w:rPr>
          <w:rFonts w:hint="eastAsia" w:ascii="黑体" w:hAnsi="黑体" w:eastAsia="黑体" w:cs="黑体"/>
          <w:b w:val="0"/>
          <w:bCs w:val="0"/>
          <w:i w:val="0"/>
          <w:iCs w:val="0"/>
          <w:caps w:val="0"/>
          <w:color w:val="auto"/>
          <w:spacing w:val="0"/>
          <w:kern w:val="0"/>
          <w:sz w:val="32"/>
          <w:szCs w:val="32"/>
          <w:shd w:val="clear" w:color="auto" w:fill="FFFFFF"/>
          <w:lang w:val="en-US" w:eastAsia="zh-CN" w:bidi="ar"/>
        </w:rPr>
      </w:pPr>
    </w:p>
    <w:p w14:paraId="183A278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rightChars="0"/>
        <w:jc w:val="center"/>
        <w:textAlignment w:val="auto"/>
        <w:rPr>
          <w:rFonts w:hint="eastAsia" w:ascii="黑体" w:hAnsi="黑体" w:eastAsia="黑体" w:cs="黑体"/>
          <w:b w:val="0"/>
          <w:bCs w:val="0"/>
          <w:i w:val="0"/>
          <w:iCs w:val="0"/>
          <w:caps w:val="0"/>
          <w:color w:val="auto"/>
          <w:spacing w:val="0"/>
          <w:kern w:val="0"/>
          <w:sz w:val="32"/>
          <w:szCs w:val="32"/>
          <w:shd w:val="clear" w:color="auto" w:fill="FFFFFF"/>
          <w:lang w:val="en-US" w:eastAsia="zh-CN" w:bidi="ar"/>
        </w:rPr>
      </w:pPr>
      <w:r>
        <w:rPr>
          <w:rFonts w:hint="eastAsia" w:ascii="黑体" w:hAnsi="黑体" w:eastAsia="黑体" w:cs="黑体"/>
          <w:b w:val="0"/>
          <w:bCs w:val="0"/>
          <w:i w:val="0"/>
          <w:iCs w:val="0"/>
          <w:caps w:val="0"/>
          <w:color w:val="auto"/>
          <w:spacing w:val="0"/>
          <w:kern w:val="0"/>
          <w:sz w:val="32"/>
          <w:szCs w:val="32"/>
          <w:shd w:val="clear" w:color="auto" w:fill="FFFFFF"/>
          <w:lang w:val="en-US" w:eastAsia="zh-CN" w:bidi="ar"/>
        </w:rPr>
        <w:t>第二章  保护规划</w:t>
      </w:r>
    </w:p>
    <w:p w14:paraId="1C6DFC9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3" w:firstLineChars="200"/>
        <w:jc w:val="both"/>
        <w:textAlignment w:val="auto"/>
        <w:rPr>
          <w:rFonts w:hint="eastAsia" w:ascii="仿宋" w:hAnsi="仿宋" w:eastAsia="仿宋" w:cs="仿宋"/>
          <w:b/>
          <w:bCs/>
          <w:i w:val="0"/>
          <w:iCs w:val="0"/>
          <w:caps w:val="0"/>
          <w:color w:val="auto"/>
          <w:spacing w:val="0"/>
          <w:kern w:val="0"/>
          <w:sz w:val="32"/>
          <w:szCs w:val="32"/>
          <w:shd w:val="clear" w:color="auto" w:fill="FFFFFF"/>
          <w:lang w:val="en-US" w:eastAsia="zh-CN" w:bidi="ar"/>
        </w:rPr>
      </w:pPr>
    </w:p>
    <w:p w14:paraId="020866C5">
      <w:pPr>
        <w:pStyle w:val="5"/>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第九条</w:t>
      </w:r>
      <w:r>
        <w:rPr>
          <w:rFonts w:hint="eastAsia" w:ascii="仿宋" w:hAnsi="仿宋" w:eastAsia="仿宋" w:cs="仿宋"/>
          <w:i w:val="0"/>
          <w:iCs w:val="0"/>
          <w:caps w:val="0"/>
          <w:color w:val="auto"/>
          <w:spacing w:val="0"/>
          <w:kern w:val="0"/>
          <w:sz w:val="32"/>
          <w:szCs w:val="32"/>
          <w:shd w:val="clear" w:color="auto" w:fill="FFFFFF"/>
          <w:lang w:val="en-US" w:eastAsia="zh-CN" w:bidi="ar"/>
        </w:rPr>
        <w:t xml:space="preserve"> 市人民政府组织编制南阳历史文化名城保护规划；县（市、区）人民政府组织编制辖区历史文化名城、历史文化名镇、名村、传统村落及</w:t>
      </w:r>
      <w:r>
        <w:rPr>
          <w:rFonts w:hint="eastAsia" w:ascii="仿宋" w:hAnsi="仿宋" w:eastAsia="仿宋" w:cs="仿宋"/>
          <w:i w:val="0"/>
          <w:iCs w:val="0"/>
          <w:caps w:val="0"/>
          <w:strike w:val="0"/>
          <w:dstrike w:val="0"/>
          <w:color w:val="auto"/>
          <w:spacing w:val="0"/>
          <w:kern w:val="0"/>
          <w:sz w:val="32"/>
          <w:szCs w:val="32"/>
          <w:shd w:val="clear" w:color="auto" w:fill="FFFFFF"/>
          <w:lang w:val="en-US" w:eastAsia="zh-CN" w:bidi="ar"/>
        </w:rPr>
        <w:t>历史文化街区、历史文化地段</w:t>
      </w:r>
      <w:r>
        <w:rPr>
          <w:rFonts w:hint="eastAsia" w:ascii="仿宋" w:hAnsi="仿宋" w:eastAsia="仿宋" w:cs="仿宋"/>
          <w:i w:val="0"/>
          <w:iCs w:val="0"/>
          <w:caps w:val="0"/>
          <w:color w:val="auto"/>
          <w:spacing w:val="0"/>
          <w:kern w:val="0"/>
          <w:sz w:val="32"/>
          <w:szCs w:val="32"/>
          <w:shd w:val="clear" w:color="auto" w:fill="FFFFFF"/>
          <w:lang w:val="en-US" w:eastAsia="zh-CN" w:bidi="ar"/>
        </w:rPr>
        <w:t>保护规划。保护规划应当自历史文化名城、历史文化名镇、名村及传统村落批准公布之日起一年内编制完成。</w:t>
      </w:r>
    </w:p>
    <w:p w14:paraId="5C9699E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0" w:firstLineChars="200"/>
        <w:jc w:val="both"/>
        <w:textAlignment w:val="auto"/>
        <w:rPr>
          <w:rFonts w:hint="eastAsia" w:ascii="仿宋" w:hAnsi="仿宋" w:eastAsia="仿宋" w:cs="仿宋"/>
          <w:i w:val="0"/>
          <w:iCs w:val="0"/>
          <w:caps w:val="0"/>
          <w:strike w:val="0"/>
          <w:dstrike w:val="0"/>
          <w:color w:val="auto"/>
          <w:spacing w:val="0"/>
          <w:kern w:val="0"/>
          <w:sz w:val="32"/>
          <w:szCs w:val="32"/>
          <w:shd w:val="clear" w:color="auto" w:fill="FFFFFF"/>
          <w:lang w:val="en-US" w:eastAsia="zh-CN" w:bidi="ar"/>
        </w:rPr>
      </w:pPr>
      <w:r>
        <w:rPr>
          <w:rFonts w:hint="eastAsia" w:ascii="仿宋" w:hAnsi="仿宋" w:eastAsia="仿宋" w:cs="仿宋"/>
          <w:i w:val="0"/>
          <w:iCs w:val="0"/>
          <w:caps w:val="0"/>
          <w:strike w:val="0"/>
          <w:dstrike w:val="0"/>
          <w:color w:val="auto"/>
          <w:spacing w:val="0"/>
          <w:kern w:val="0"/>
          <w:sz w:val="32"/>
          <w:szCs w:val="32"/>
          <w:shd w:val="clear" w:color="auto" w:fill="FFFFFF"/>
          <w:lang w:val="en-US" w:eastAsia="zh-CN" w:bidi="ar"/>
        </w:rPr>
        <w:t>市自然资源和规划主管部门负责组织编制南阳古城控制性详细规划、南阳古城</w:t>
      </w:r>
      <w:r>
        <w:rPr>
          <w:rFonts w:hint="eastAsia" w:ascii="仿宋" w:hAnsi="仿宋" w:eastAsia="仿宋" w:cs="仿宋"/>
          <w:i w:val="0"/>
          <w:iCs w:val="0"/>
          <w:caps w:val="0"/>
          <w:color w:val="auto"/>
          <w:spacing w:val="0"/>
          <w:kern w:val="0"/>
          <w:sz w:val="32"/>
          <w:szCs w:val="32"/>
          <w:shd w:val="clear" w:color="auto" w:fill="FFFFFF"/>
          <w:lang w:val="en-US" w:eastAsia="zh-CN" w:bidi="ar"/>
        </w:rPr>
        <w:t>重点地区的城市设计等</w:t>
      </w:r>
      <w:r>
        <w:rPr>
          <w:rFonts w:hint="eastAsia" w:ascii="仿宋" w:hAnsi="仿宋" w:eastAsia="仿宋" w:cs="仿宋"/>
          <w:i w:val="0"/>
          <w:iCs w:val="0"/>
          <w:caps w:val="0"/>
          <w:strike w:val="0"/>
          <w:dstrike w:val="0"/>
          <w:color w:val="auto"/>
          <w:spacing w:val="0"/>
          <w:kern w:val="0"/>
          <w:sz w:val="32"/>
          <w:szCs w:val="32"/>
          <w:shd w:val="clear" w:color="auto" w:fill="FFFFFF"/>
          <w:lang w:val="en-US" w:eastAsia="zh-CN" w:bidi="ar"/>
        </w:rPr>
        <w:t>。</w:t>
      </w:r>
    </w:p>
    <w:p w14:paraId="42C5A3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0" w:firstLineChars="200"/>
        <w:jc w:val="both"/>
        <w:textAlignment w:val="auto"/>
        <w:rPr>
          <w:rFonts w:hint="eastAsia" w:ascii="仿宋" w:hAnsi="仿宋" w:eastAsia="仿宋" w:cs="仿宋"/>
          <w:i w:val="0"/>
          <w:iCs w:val="0"/>
          <w:caps w:val="0"/>
          <w:strike w:val="0"/>
          <w:dstrike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涉及南阳历史文化名城的文物保护、旅游、环境保护、交通运输、市政、消防、水利、园林等专项规划，应与历史文化名城、历史文化名镇、名村、传统村落及历史文化街区、历史文化地段等保护规划相衔接。</w:t>
      </w:r>
    </w:p>
    <w:p w14:paraId="09CE10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3"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第十条</w:t>
      </w:r>
      <w:r>
        <w:rPr>
          <w:rFonts w:hint="eastAsia" w:ascii="仿宋" w:hAnsi="仿宋" w:eastAsia="仿宋" w:cs="仿宋"/>
          <w:i w:val="0"/>
          <w:iCs w:val="0"/>
          <w:caps w:val="0"/>
          <w:color w:val="auto"/>
          <w:spacing w:val="0"/>
          <w:kern w:val="0"/>
          <w:sz w:val="32"/>
          <w:szCs w:val="32"/>
          <w:shd w:val="clear" w:color="auto" w:fill="FFFFFF"/>
          <w:lang w:val="en-US" w:eastAsia="zh-CN" w:bidi="ar"/>
        </w:rPr>
        <w:t xml:space="preserve"> 经依法批准的保护规划，不得擅自修改。确需修改的，保护规划的组织编制机关应向原审批机关提出专题报告，经同意后，方可编制修改方案。修改后的保护规划，应按照原批准、备案程序进行审批、备案。</w:t>
      </w:r>
    </w:p>
    <w:p w14:paraId="0626F1A7">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600" w:lineRule="exact"/>
        <w:jc w:val="center"/>
        <w:textAlignment w:val="baseline"/>
        <w:rPr>
          <w:rFonts w:hint="eastAsia" w:ascii="黑体" w:hAnsi="黑体" w:eastAsia="黑体" w:cs="黑体"/>
          <w:b w:val="0"/>
          <w:bCs w:val="0"/>
          <w:color w:val="auto"/>
          <w:spacing w:val="0"/>
          <w:sz w:val="32"/>
          <w:szCs w:val="32"/>
          <w:lang w:val="en-US" w:eastAsia="zh-CN"/>
        </w:rPr>
      </w:pPr>
    </w:p>
    <w:p w14:paraId="13EA9171">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600" w:lineRule="exact"/>
        <w:jc w:val="center"/>
        <w:textAlignment w:val="baseline"/>
        <w:rPr>
          <w:rFonts w:hint="eastAsia" w:ascii="黑体" w:hAnsi="黑体" w:eastAsia="黑体" w:cs="黑体"/>
          <w:b w:val="0"/>
          <w:bCs w:val="0"/>
          <w:color w:val="auto"/>
          <w:spacing w:val="0"/>
          <w:sz w:val="32"/>
          <w:szCs w:val="32"/>
          <w:lang w:eastAsia="zh-CN"/>
        </w:rPr>
      </w:pPr>
      <w:r>
        <w:rPr>
          <w:rFonts w:hint="eastAsia" w:ascii="黑体" w:hAnsi="黑体" w:eastAsia="黑体" w:cs="黑体"/>
          <w:b w:val="0"/>
          <w:bCs w:val="0"/>
          <w:color w:val="auto"/>
          <w:spacing w:val="0"/>
          <w:sz w:val="32"/>
          <w:szCs w:val="32"/>
          <w:lang w:eastAsia="zh-CN"/>
        </w:rPr>
        <w:t>第三章</w:t>
      </w:r>
      <w:r>
        <w:rPr>
          <w:rFonts w:hint="eastAsia" w:ascii="黑体" w:hAnsi="黑体" w:eastAsia="黑体" w:cs="黑体"/>
          <w:b w:val="0"/>
          <w:bCs w:val="0"/>
          <w:color w:val="auto"/>
          <w:spacing w:val="0"/>
          <w:sz w:val="32"/>
          <w:szCs w:val="32"/>
          <w:lang w:val="en-US" w:eastAsia="zh-CN"/>
        </w:rPr>
        <w:t xml:space="preserve">  </w:t>
      </w:r>
      <w:r>
        <w:rPr>
          <w:rFonts w:hint="eastAsia" w:ascii="黑体" w:hAnsi="黑体" w:eastAsia="黑体" w:cs="黑体"/>
          <w:b w:val="0"/>
          <w:bCs w:val="0"/>
          <w:color w:val="auto"/>
          <w:spacing w:val="0"/>
          <w:sz w:val="32"/>
          <w:szCs w:val="32"/>
        </w:rPr>
        <w:t>保护</w:t>
      </w:r>
      <w:r>
        <w:rPr>
          <w:rFonts w:hint="eastAsia" w:ascii="黑体" w:hAnsi="黑体" w:eastAsia="黑体" w:cs="黑体"/>
          <w:b w:val="0"/>
          <w:bCs w:val="0"/>
          <w:color w:val="auto"/>
          <w:spacing w:val="0"/>
          <w:sz w:val="32"/>
          <w:szCs w:val="32"/>
          <w:lang w:eastAsia="zh-CN"/>
        </w:rPr>
        <w:t>措施</w:t>
      </w:r>
    </w:p>
    <w:p w14:paraId="6585081A">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600" w:lineRule="exact"/>
        <w:jc w:val="both"/>
        <w:textAlignment w:val="baseline"/>
        <w:rPr>
          <w:rFonts w:hint="eastAsia" w:ascii="黑体" w:hAnsi="黑体" w:eastAsia="黑体" w:cs="黑体"/>
          <w:b w:val="0"/>
          <w:bCs w:val="0"/>
          <w:color w:val="auto"/>
          <w:spacing w:val="0"/>
          <w:sz w:val="32"/>
          <w:szCs w:val="32"/>
          <w:lang w:eastAsia="zh-CN"/>
        </w:rPr>
      </w:pPr>
    </w:p>
    <w:p w14:paraId="6239230F">
      <w:pPr>
        <w:pageBreakBefore w:val="0"/>
        <w:tabs>
          <w:tab w:val="left" w:pos="720"/>
        </w:tabs>
        <w:kinsoku/>
        <w:wordWrap/>
        <w:overflowPunct/>
        <w:topLinePunct w:val="0"/>
        <w:autoSpaceDE/>
        <w:autoSpaceDN/>
        <w:bidi w:val="0"/>
        <w:spacing w:beforeAutospacing="0" w:afterAutospacing="0" w:line="600" w:lineRule="exact"/>
        <w:ind w:firstLine="643" w:firstLineChars="200"/>
        <w:rPr>
          <w:rFonts w:hint="eastAsia" w:ascii="仿宋" w:hAnsi="仿宋" w:eastAsia="仿宋" w:cs="仿宋"/>
          <w:bCs/>
          <w:color w:val="auto"/>
          <w:sz w:val="32"/>
          <w:szCs w:val="32"/>
        </w:rPr>
      </w:pPr>
      <w:r>
        <w:rPr>
          <w:rFonts w:hint="eastAsia" w:ascii="仿宋" w:hAnsi="仿宋" w:eastAsia="仿宋" w:cs="仿宋"/>
          <w:b/>
          <w:bCs/>
          <w:i w:val="0"/>
          <w:iCs w:val="0"/>
          <w:caps w:val="0"/>
          <w:color w:val="auto"/>
          <w:spacing w:val="0"/>
          <w:sz w:val="32"/>
          <w:szCs w:val="32"/>
          <w:shd w:val="clear" w:color="auto" w:fill="auto"/>
          <w:lang w:val="en-US" w:eastAsia="zh-CN"/>
        </w:rPr>
        <w:t xml:space="preserve">第十一条 </w:t>
      </w:r>
      <w:r>
        <w:rPr>
          <w:rFonts w:hint="eastAsia" w:ascii="仿宋" w:hAnsi="仿宋" w:eastAsia="仿宋" w:cs="仿宋"/>
          <w:i w:val="0"/>
          <w:iCs w:val="0"/>
          <w:caps w:val="0"/>
          <w:color w:val="auto"/>
          <w:spacing w:val="0"/>
          <w:sz w:val="32"/>
          <w:szCs w:val="32"/>
          <w:shd w:val="clear" w:color="auto" w:fill="auto"/>
          <w:lang w:val="en-US" w:eastAsia="zh-CN"/>
        </w:rPr>
        <w:t>南阳历史文化名城保护总体上实施分类保护。整体保护市辖区内的历史文化名城、历史文化名镇、名村、传统村落、历史文化街区及历史文化地段的传统格局、历史风貌和空间尺度，从严保护文物保护单位的不可移动文物，重点控制历史建筑形态、结构和传统民居的风格，全面保持既有建筑的风貌特征，</w:t>
      </w:r>
      <w:r>
        <w:rPr>
          <w:rFonts w:hint="eastAsia" w:ascii="仿宋" w:hAnsi="仿宋" w:eastAsia="仿宋" w:cs="仿宋"/>
          <w:i w:val="0"/>
          <w:iCs w:val="0"/>
          <w:caps w:val="0"/>
          <w:color w:val="auto"/>
          <w:spacing w:val="0"/>
          <w:kern w:val="0"/>
          <w:sz w:val="32"/>
          <w:szCs w:val="32"/>
          <w:shd w:val="clear" w:color="auto" w:fill="FFFFFF"/>
          <w:lang w:val="en-US" w:eastAsia="zh-CN" w:bidi="ar"/>
        </w:rPr>
        <w:t>保护居民生活的延续性及与其相互依存的自然景观和环境，</w:t>
      </w:r>
      <w:r>
        <w:rPr>
          <w:rFonts w:hint="eastAsia" w:ascii="仿宋" w:hAnsi="仿宋" w:eastAsia="仿宋" w:cs="仿宋"/>
          <w:bCs/>
          <w:color w:val="auto"/>
          <w:sz w:val="32"/>
          <w:szCs w:val="32"/>
        </w:rPr>
        <w:t>保护非物质文化遗产和优秀传统文化。</w:t>
      </w:r>
    </w:p>
    <w:p w14:paraId="06411322">
      <w:pPr>
        <w:pStyle w:val="4"/>
        <w:pageBreakBefore w:val="0"/>
        <w:numPr>
          <w:ilvl w:val="0"/>
          <w:numId w:val="0"/>
        </w:numPr>
        <w:tabs>
          <w:tab w:val="left" w:pos="567"/>
          <w:tab w:val="left" w:pos="993"/>
        </w:tabs>
        <w:kinsoku/>
        <w:wordWrap/>
        <w:overflowPunct/>
        <w:topLinePunct w:val="0"/>
        <w:autoSpaceDE/>
        <w:autoSpaceDN/>
        <w:bidi w:val="0"/>
        <w:spacing w:before="0" w:beforeAutospacing="0" w:after="0" w:afterAutospacing="0" w:line="600" w:lineRule="exact"/>
        <w:ind w:leftChars="0" w:firstLine="643" w:firstLineChars="200"/>
        <w:rPr>
          <w:rFonts w:hint="eastAsia" w:ascii="仿宋" w:hAnsi="仿宋" w:eastAsia="仿宋" w:cs="仿宋"/>
          <w:b w:val="0"/>
          <w:bCs/>
          <w:color w:val="auto"/>
          <w:sz w:val="32"/>
          <w:szCs w:val="32"/>
          <w:lang w:eastAsia="zh-CN"/>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 xml:space="preserve">第十二条 </w:t>
      </w:r>
      <w:r>
        <w:rPr>
          <w:rFonts w:hint="eastAsia" w:ascii="仿宋" w:hAnsi="仿宋" w:eastAsia="仿宋" w:cs="仿宋"/>
          <w:b w:val="0"/>
          <w:bCs w:val="0"/>
          <w:i w:val="0"/>
          <w:iCs w:val="0"/>
          <w:caps w:val="0"/>
          <w:color w:val="auto"/>
          <w:spacing w:val="0"/>
          <w:kern w:val="0"/>
          <w:sz w:val="32"/>
          <w:szCs w:val="32"/>
          <w:shd w:val="clear" w:color="auto" w:fill="FFFFFF"/>
          <w:lang w:val="en-US" w:eastAsia="zh-CN" w:bidi="ar"/>
        </w:rPr>
        <w:t>市辖区</w:t>
      </w:r>
      <w:r>
        <w:rPr>
          <w:rFonts w:hint="eastAsia" w:ascii="仿宋" w:hAnsi="仿宋" w:eastAsia="仿宋" w:cs="仿宋"/>
          <w:b w:val="0"/>
          <w:bCs/>
          <w:color w:val="auto"/>
          <w:sz w:val="32"/>
          <w:szCs w:val="32"/>
        </w:rPr>
        <w:t>各县</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市</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历史文化遗产保护</w:t>
      </w:r>
      <w:r>
        <w:rPr>
          <w:rFonts w:hint="eastAsia" w:ascii="仿宋" w:hAnsi="仿宋" w:eastAsia="仿宋" w:cs="仿宋"/>
          <w:b w:val="0"/>
          <w:bCs/>
          <w:color w:val="auto"/>
          <w:sz w:val="32"/>
          <w:szCs w:val="32"/>
          <w:lang w:eastAsia="zh-CN"/>
        </w:rPr>
        <w:t>重点：</w:t>
      </w:r>
    </w:p>
    <w:p w14:paraId="466592A2">
      <w:pPr>
        <w:pageBreakBefore w:val="0"/>
        <w:numPr>
          <w:ilvl w:val="0"/>
          <w:numId w:val="0"/>
        </w:numPr>
        <w:tabs>
          <w:tab w:val="left" w:pos="720"/>
        </w:tabs>
        <w:kinsoku/>
        <w:wordWrap/>
        <w:overflowPunct/>
        <w:topLinePunct w:val="0"/>
        <w:autoSpaceDE/>
        <w:autoSpaceDN/>
        <w:bidi w:val="0"/>
        <w:spacing w:beforeAutospacing="0" w:afterAutospacing="0" w:line="60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邓州市：保护邓州市省级历史文化名城的历史城区，保护团结路、丁字口2片历史文化街区，保护范围面积27.77公顷，展示古城营建文化；结合花洲书院的保护，展示邓州市名人文化、书院文化；结合汲滩镇山陕会馆、汲滩镇老街的保护，展示历史上湍河沿线水陆运输文化</w:t>
      </w:r>
      <w:r>
        <w:rPr>
          <w:rFonts w:hint="eastAsia" w:ascii="仿宋" w:hAnsi="仿宋" w:eastAsia="仿宋" w:cs="仿宋"/>
          <w:color w:val="auto"/>
          <w:sz w:val="32"/>
          <w:szCs w:val="32"/>
          <w:lang w:eastAsia="zh-CN"/>
        </w:rPr>
        <w:t>。</w:t>
      </w:r>
    </w:p>
    <w:p w14:paraId="65C4D824">
      <w:pPr>
        <w:pageBreakBefore w:val="0"/>
        <w:numPr>
          <w:ilvl w:val="0"/>
          <w:numId w:val="0"/>
        </w:numPr>
        <w:tabs>
          <w:tab w:val="left" w:pos="720"/>
        </w:tabs>
        <w:kinsoku/>
        <w:wordWrap/>
        <w:overflowPunct/>
        <w:topLinePunct w:val="0"/>
        <w:autoSpaceDE/>
        <w:autoSpaceDN/>
        <w:bidi w:val="0"/>
        <w:spacing w:beforeAutospacing="0" w:afterAutospacing="0" w:line="60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新野县：保护汉桑城、汉议事台等代表的三国文化，传承火烧新野、刘备练剑等三国历史典故依托的物质载体。保护新都故城即九女城等遗存代表的汉文化</w:t>
      </w:r>
      <w:r>
        <w:rPr>
          <w:rFonts w:hint="eastAsia" w:ascii="仿宋" w:hAnsi="仿宋" w:eastAsia="仿宋" w:cs="仿宋"/>
          <w:color w:val="auto"/>
          <w:sz w:val="32"/>
          <w:szCs w:val="32"/>
          <w:lang w:eastAsia="zh-CN"/>
        </w:rPr>
        <w:t>。</w:t>
      </w:r>
    </w:p>
    <w:p w14:paraId="7CFD2C7C">
      <w:pPr>
        <w:pageBreakBefore w:val="0"/>
        <w:numPr>
          <w:ilvl w:val="0"/>
          <w:numId w:val="0"/>
        </w:numPr>
        <w:tabs>
          <w:tab w:val="left" w:pos="720"/>
        </w:tabs>
        <w:kinsoku/>
        <w:wordWrap/>
        <w:overflowPunct/>
        <w:topLinePunct w:val="0"/>
        <w:autoSpaceDE/>
        <w:autoSpaceDN/>
        <w:bidi w:val="0"/>
        <w:spacing w:beforeAutospacing="0" w:afterAutospacing="0" w:line="60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社旗县：保护赊店国家级历史文化名镇“九门九寨、七十二街巷”的空间格局，依托社旗县山陕会馆、水陆码头遗址等展示万里茶道及水陆商贸文化。保护蔚文中学遗址、彰新寨高级干部会议旧址，展示南阳人民在近现代南阳自治和解放过程中的红色文化精神</w:t>
      </w:r>
      <w:r>
        <w:rPr>
          <w:rFonts w:hint="eastAsia" w:ascii="仿宋" w:hAnsi="仿宋" w:eastAsia="仿宋" w:cs="仿宋"/>
          <w:color w:val="auto"/>
          <w:sz w:val="32"/>
          <w:szCs w:val="32"/>
          <w:lang w:eastAsia="zh-CN"/>
        </w:rPr>
        <w:t>。</w:t>
      </w:r>
    </w:p>
    <w:p w14:paraId="432D9370">
      <w:pPr>
        <w:pageBreakBefore w:val="0"/>
        <w:numPr>
          <w:ilvl w:val="0"/>
          <w:numId w:val="0"/>
        </w:numPr>
        <w:tabs>
          <w:tab w:val="left" w:pos="720"/>
        </w:tabs>
        <w:kinsoku/>
        <w:wordWrap/>
        <w:overflowPunct/>
        <w:topLinePunct w:val="0"/>
        <w:autoSpaceDE/>
        <w:autoSpaceDN/>
        <w:bidi w:val="0"/>
        <w:spacing w:beforeAutospacing="0" w:afterAutospacing="0" w:line="60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唐河县：保护文峰塔、泗州寺塔、唐河老城共同构成的“一城担二塔，二塔抬一城”历史空间格局。保护源潭码头、陕西会馆等代表的万里茶道及水陆商贸文化</w:t>
      </w:r>
      <w:r>
        <w:rPr>
          <w:rFonts w:hint="eastAsia" w:ascii="仿宋" w:hAnsi="仿宋" w:eastAsia="仿宋" w:cs="仿宋"/>
          <w:color w:val="auto"/>
          <w:sz w:val="32"/>
          <w:szCs w:val="32"/>
          <w:lang w:eastAsia="zh-CN"/>
        </w:rPr>
        <w:t>。</w:t>
      </w:r>
    </w:p>
    <w:p w14:paraId="2323CA73">
      <w:pPr>
        <w:pageBreakBefore w:val="0"/>
        <w:numPr>
          <w:ilvl w:val="0"/>
          <w:numId w:val="0"/>
        </w:numPr>
        <w:tabs>
          <w:tab w:val="left" w:pos="720"/>
        </w:tabs>
        <w:kinsoku/>
        <w:wordWrap/>
        <w:overflowPunct/>
        <w:topLinePunct w:val="0"/>
        <w:autoSpaceDE/>
        <w:autoSpaceDN/>
        <w:bidi w:val="0"/>
        <w:spacing w:beforeAutospacing="0" w:afterAutospacing="0" w:line="60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桐柏县：进一步考古发掘保护楚长城文化遗址，保护以其境内淮河水系、淮源镇为代表的生态文化，保护七七工作团诞生地、中共桐柏区委旧址，结合革命及抗战英雄事迹，展现革命老区的红色文化</w:t>
      </w:r>
      <w:r>
        <w:rPr>
          <w:rFonts w:hint="eastAsia" w:ascii="仿宋" w:hAnsi="仿宋" w:eastAsia="仿宋" w:cs="仿宋"/>
          <w:color w:val="auto"/>
          <w:sz w:val="32"/>
          <w:szCs w:val="32"/>
          <w:lang w:eastAsia="zh-CN"/>
        </w:rPr>
        <w:t>。</w:t>
      </w:r>
    </w:p>
    <w:p w14:paraId="6C8AA816">
      <w:pPr>
        <w:pageBreakBefore w:val="0"/>
        <w:numPr>
          <w:ilvl w:val="0"/>
          <w:numId w:val="0"/>
        </w:numPr>
        <w:tabs>
          <w:tab w:val="left" w:pos="720"/>
        </w:tabs>
        <w:kinsoku/>
        <w:wordWrap/>
        <w:overflowPunct/>
        <w:topLinePunct w:val="0"/>
        <w:autoSpaceDE/>
        <w:autoSpaceDN/>
        <w:bidi w:val="0"/>
        <w:spacing w:beforeAutospacing="0" w:afterAutospacing="0" w:line="60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方城县：保护楚长城遗址、楚长城大关口遗址等楚长城重要遗存，集中展示楚长城文化。保护伏牛山脉、大别山脉共同构成的山水格局。结合古缯国遗址（八里桥遗址）和拐河丝绸、中原养蚕织绸技艺等非物质文化遗产的保护，展示先秦文化、丝织文化、丝绸之路商贸文化。保护独树镇红二十五军七里岗战斗遗址等长征文化遗存。以襄汉漕渠为代表，展示南阳农田水利文化</w:t>
      </w:r>
      <w:r>
        <w:rPr>
          <w:rFonts w:hint="eastAsia" w:ascii="仿宋" w:hAnsi="仿宋" w:eastAsia="仿宋" w:cs="仿宋"/>
          <w:color w:val="auto"/>
          <w:sz w:val="32"/>
          <w:szCs w:val="32"/>
          <w:lang w:eastAsia="zh-CN"/>
        </w:rPr>
        <w:t>。</w:t>
      </w:r>
    </w:p>
    <w:p w14:paraId="3DF2C781">
      <w:pPr>
        <w:pageBreakBefore w:val="0"/>
        <w:numPr>
          <w:ilvl w:val="0"/>
          <w:numId w:val="0"/>
        </w:numPr>
        <w:tabs>
          <w:tab w:val="left" w:pos="720"/>
        </w:tabs>
        <w:kinsoku/>
        <w:wordWrap/>
        <w:overflowPunct/>
        <w:topLinePunct w:val="0"/>
        <w:autoSpaceDE/>
        <w:autoSpaceDN/>
        <w:bidi w:val="0"/>
        <w:spacing w:beforeAutospacing="0" w:afterAutospacing="0"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南召县：保护南召县楚长城遗址等重要遗存，与方城、桐柏等县联合展示楚长城文化。保护下村冶铁遗址等代表的秦汉时期冶金与军事文化。保护杏花山与小空山遗址等中国早期人类（南召猿人）重要发源地，持续开展在白河、鸭河流域相关遗址的考古挖掘工作。</w:t>
      </w:r>
    </w:p>
    <w:p w14:paraId="3F893935">
      <w:pPr>
        <w:pageBreakBefore w:val="0"/>
        <w:numPr>
          <w:ilvl w:val="0"/>
          <w:numId w:val="0"/>
        </w:numPr>
        <w:tabs>
          <w:tab w:val="left" w:pos="720"/>
        </w:tabs>
        <w:kinsoku/>
        <w:wordWrap/>
        <w:overflowPunct/>
        <w:topLinePunct w:val="0"/>
        <w:autoSpaceDE/>
        <w:autoSpaceDN/>
        <w:bidi w:val="0"/>
        <w:spacing w:beforeAutospacing="0" w:afterAutospacing="0" w:line="60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（八）</w:t>
      </w:r>
      <w:r>
        <w:rPr>
          <w:rFonts w:hint="eastAsia" w:ascii="仿宋" w:hAnsi="仿宋" w:eastAsia="仿宋" w:cs="仿宋"/>
          <w:color w:val="auto"/>
          <w:sz w:val="32"/>
          <w:szCs w:val="32"/>
        </w:rPr>
        <w:t>镇平县：保护以安国城遗址、冢上寺遗址等为代表的史前文化遗址。依托镇平城隍庙、镇平黉学大殿等展现镇平县城历史变迁。保护镇平县以彭公祠近现代建筑、彭雪枫故居等为代表的红色文化</w:t>
      </w:r>
      <w:r>
        <w:rPr>
          <w:rFonts w:hint="eastAsia" w:ascii="仿宋" w:hAnsi="仿宋" w:eastAsia="仿宋" w:cs="仿宋"/>
          <w:color w:val="auto"/>
          <w:sz w:val="32"/>
          <w:szCs w:val="32"/>
          <w:lang w:eastAsia="zh-CN"/>
        </w:rPr>
        <w:t>。</w:t>
      </w:r>
    </w:p>
    <w:p w14:paraId="2E25CE2A">
      <w:pPr>
        <w:pageBreakBefore w:val="0"/>
        <w:numPr>
          <w:ilvl w:val="0"/>
          <w:numId w:val="0"/>
        </w:numPr>
        <w:tabs>
          <w:tab w:val="left" w:pos="720"/>
        </w:tabs>
        <w:kinsoku/>
        <w:wordWrap/>
        <w:overflowPunct/>
        <w:topLinePunct w:val="0"/>
        <w:autoSpaceDE/>
        <w:autoSpaceDN/>
        <w:bidi w:val="0"/>
        <w:spacing w:beforeAutospacing="0" w:afterAutospacing="0" w:line="60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（九）</w:t>
      </w:r>
      <w:r>
        <w:rPr>
          <w:rFonts w:hint="eastAsia" w:ascii="仿宋" w:hAnsi="仿宋" w:eastAsia="仿宋" w:cs="仿宋"/>
          <w:color w:val="auto"/>
          <w:sz w:val="32"/>
          <w:szCs w:val="32"/>
        </w:rPr>
        <w:t>内乡县：保护内乡县衙为代表的廉政文化、楹联文化和县衙文化，依托内乡文庙、内乡县衙展现内乡县城历史变迁。保护内乡邓窑遗址代表的宋朝北方瓷窑文化</w:t>
      </w:r>
      <w:r>
        <w:rPr>
          <w:rFonts w:hint="eastAsia" w:ascii="仿宋" w:hAnsi="仿宋" w:eastAsia="仿宋" w:cs="仿宋"/>
          <w:color w:val="auto"/>
          <w:sz w:val="32"/>
          <w:szCs w:val="32"/>
          <w:lang w:eastAsia="zh-CN"/>
        </w:rPr>
        <w:t>。</w:t>
      </w:r>
    </w:p>
    <w:p w14:paraId="4F000618">
      <w:pPr>
        <w:pageBreakBefore w:val="0"/>
        <w:numPr>
          <w:ilvl w:val="0"/>
          <w:numId w:val="0"/>
        </w:numPr>
        <w:tabs>
          <w:tab w:val="left" w:pos="567"/>
          <w:tab w:val="left" w:pos="1134"/>
        </w:tabs>
        <w:kinsoku/>
        <w:wordWrap/>
        <w:overflowPunct/>
        <w:topLinePunct w:val="0"/>
        <w:autoSpaceDE/>
        <w:autoSpaceDN/>
        <w:bidi w:val="0"/>
        <w:spacing w:beforeAutospacing="0" w:afterAutospacing="0" w:line="60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（十）</w:t>
      </w:r>
      <w:r>
        <w:rPr>
          <w:rFonts w:hint="eastAsia" w:ascii="仿宋" w:hAnsi="仿宋" w:eastAsia="仿宋" w:cs="仿宋"/>
          <w:color w:val="auto"/>
          <w:sz w:val="32"/>
          <w:szCs w:val="32"/>
        </w:rPr>
        <w:t>西峡县：保护以白羽城遗址为代表的楚文化，结合对白羽城的进一步考古挖掘，研究春秋时期城池建设特征。结合别公堰的保护，展示南阳人民自古以来改造利用自然发展农业的农田水利文化</w:t>
      </w:r>
      <w:r>
        <w:rPr>
          <w:rFonts w:hint="eastAsia" w:ascii="仿宋" w:hAnsi="仿宋" w:eastAsia="仿宋" w:cs="仿宋"/>
          <w:color w:val="auto"/>
          <w:sz w:val="32"/>
          <w:szCs w:val="32"/>
          <w:lang w:eastAsia="zh-CN"/>
        </w:rPr>
        <w:t>。</w:t>
      </w:r>
    </w:p>
    <w:p w14:paraId="0D8CA66C">
      <w:pPr>
        <w:pageBreakBefore w:val="0"/>
        <w:numPr>
          <w:ilvl w:val="0"/>
          <w:numId w:val="0"/>
        </w:numPr>
        <w:tabs>
          <w:tab w:val="left" w:pos="567"/>
          <w:tab w:val="left" w:pos="1134"/>
        </w:tabs>
        <w:kinsoku/>
        <w:wordWrap/>
        <w:overflowPunct/>
        <w:topLinePunct w:val="0"/>
        <w:autoSpaceDE/>
        <w:autoSpaceDN/>
        <w:bidi w:val="0"/>
        <w:spacing w:beforeAutospacing="0" w:afterAutospacing="0"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（十一）</w:t>
      </w:r>
      <w:r>
        <w:rPr>
          <w:rFonts w:hint="eastAsia" w:ascii="仿宋" w:hAnsi="仿宋" w:eastAsia="仿宋" w:cs="仿宋"/>
          <w:color w:val="auto"/>
          <w:sz w:val="32"/>
          <w:szCs w:val="32"/>
        </w:rPr>
        <w:t>淅川县：保护荆紫关国家级历史文化名镇“鱼脊式”的街巷格局和荆紫关古建筑群，展示其“一脚跨三省”的特殊地理区位及水陆商贸文化。保护杨河古墓、石桥楚墓群等楚国文物，开展对丹江口水库</w:t>
      </w:r>
      <w:r>
        <w:rPr>
          <w:rFonts w:hint="eastAsia" w:ascii="仿宋" w:hAnsi="仿宋" w:eastAsia="仿宋" w:cs="仿宋"/>
          <w:color w:val="auto"/>
          <w:sz w:val="32"/>
          <w:szCs w:val="32"/>
          <w:lang w:eastAsia="zh-CN"/>
        </w:rPr>
        <w:t>库区</w:t>
      </w:r>
      <w:r>
        <w:rPr>
          <w:rFonts w:hint="eastAsia" w:ascii="仿宋" w:hAnsi="仿宋" w:eastAsia="仿宋" w:cs="仿宋"/>
          <w:color w:val="auto"/>
          <w:sz w:val="32"/>
          <w:szCs w:val="32"/>
        </w:rPr>
        <w:t>文物的考古发掘，保护淅川地区的楚文化遗存。</w:t>
      </w:r>
    </w:p>
    <w:p w14:paraId="00E5A97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rightChars="0" w:firstLine="643" w:firstLineChars="200"/>
        <w:jc w:val="both"/>
        <w:textAlignment w:val="auto"/>
        <w:rPr>
          <w:rFonts w:hint="eastAsia" w:ascii="仿宋" w:hAnsi="仿宋" w:eastAsia="仿宋" w:cs="仿宋"/>
          <w:i w:val="0"/>
          <w:iCs w:val="0"/>
          <w:caps w:val="0"/>
          <w:color w:val="auto"/>
          <w:spacing w:val="0"/>
          <w:sz w:val="32"/>
          <w:szCs w:val="32"/>
          <w:shd w:val="clear" w:color="auto" w:fill="auto"/>
          <w:lang w:val="en-US" w:eastAsia="zh-CN"/>
        </w:rPr>
      </w:pPr>
      <w:r>
        <w:rPr>
          <w:rFonts w:hint="eastAsia" w:ascii="仿宋" w:hAnsi="仿宋" w:eastAsia="仿宋" w:cs="仿宋"/>
          <w:b/>
          <w:bCs/>
          <w:i w:val="0"/>
          <w:iCs w:val="0"/>
          <w:caps w:val="0"/>
          <w:color w:val="auto"/>
          <w:spacing w:val="0"/>
          <w:sz w:val="32"/>
          <w:szCs w:val="32"/>
          <w:shd w:val="clear" w:color="auto" w:fill="auto"/>
          <w:lang w:val="en-US" w:eastAsia="zh-CN"/>
        </w:rPr>
        <w:t>第十三条</w:t>
      </w:r>
      <w:r>
        <w:rPr>
          <w:rFonts w:hint="eastAsia" w:ascii="仿宋" w:hAnsi="仿宋" w:eastAsia="仿宋" w:cs="仿宋"/>
          <w:i w:val="0"/>
          <w:iCs w:val="0"/>
          <w:caps w:val="0"/>
          <w:color w:val="auto"/>
          <w:spacing w:val="0"/>
          <w:sz w:val="32"/>
          <w:szCs w:val="32"/>
          <w:shd w:val="clear" w:color="auto" w:fill="auto"/>
          <w:lang w:val="en-US" w:eastAsia="zh-CN"/>
        </w:rPr>
        <w:t xml:space="preserve"> 南阳古城重点保护内容及对象：</w:t>
      </w:r>
    </w:p>
    <w:p w14:paraId="65F59486">
      <w:pPr>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640" w:firstLineChars="200"/>
        <w:jc w:val="both"/>
        <w:textAlignment w:val="baseline"/>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（一）与古城选址和建设相关的独山、白河等山水环境；</w:t>
      </w:r>
    </w:p>
    <w:p w14:paraId="0AC8D91D">
      <w:pPr>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640" w:firstLineChars="200"/>
        <w:jc w:val="both"/>
        <w:textAlignment w:val="baseline"/>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（二）汉至清形成的历代城址格局，重点保护留存至今的梅花城平面形态和城址轮廓；</w:t>
      </w:r>
    </w:p>
    <w:p w14:paraId="22BC986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0" w:firstLineChars="200"/>
        <w:jc w:val="both"/>
        <w:textAlignment w:val="auto"/>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（三）明清时期形成并延续至今的不规则网格状街巷格局，重点保护传统街巷的历史环境要素和街巷走向，保持现存传统街巷的界面、空间尺度、传统风貌和环境特色；</w:t>
      </w:r>
    </w:p>
    <w:p w14:paraId="43C59E0C">
      <w:pPr>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640" w:firstLineChars="200"/>
        <w:jc w:val="both"/>
        <w:textAlignment w:val="baseline"/>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（四）护城河及城内坑塘构成的历史水系；</w:t>
      </w:r>
    </w:p>
    <w:p w14:paraId="354C52C7">
      <w:pPr>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640" w:firstLineChars="200"/>
        <w:jc w:val="both"/>
        <w:textAlignment w:val="baseline"/>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（五）古城与独山之间的景观视域，王府山、奎章阁等城内制高点周边的可视区域；</w:t>
      </w:r>
    </w:p>
    <w:p w14:paraId="3C90EC43">
      <w:pPr>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640" w:firstLineChars="200"/>
        <w:jc w:val="both"/>
        <w:textAlignment w:val="baseline"/>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（六）集中体现古城文化特色和格局风貌特征的各历史文化街区和历史文化风貌区；</w:t>
      </w:r>
    </w:p>
    <w:p w14:paraId="3D381D45">
      <w:pPr>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640" w:firstLineChars="200"/>
        <w:jc w:val="both"/>
        <w:textAlignment w:val="baseline"/>
        <w:rPr>
          <w:rFonts w:hint="eastAsia"/>
          <w:color w:val="auto"/>
        </w:rPr>
      </w:pPr>
      <w:r>
        <w:rPr>
          <w:rFonts w:hint="eastAsia" w:ascii="仿宋" w:hAnsi="仿宋" w:eastAsia="仿宋" w:cs="仿宋"/>
          <w:i w:val="0"/>
          <w:iCs w:val="0"/>
          <w:caps w:val="0"/>
          <w:color w:val="auto"/>
          <w:spacing w:val="0"/>
          <w:kern w:val="0"/>
          <w:sz w:val="32"/>
          <w:szCs w:val="32"/>
          <w:shd w:val="clear" w:color="auto" w:fill="FFFFFF"/>
          <w:lang w:val="en-US" w:eastAsia="zh-CN" w:bidi="ar"/>
        </w:rPr>
        <w:t>（七）构成历史风貌的文物保护单位、一般不可移动文物、历史建筑、传统风貌建筑和历史环境要素。</w:t>
      </w:r>
    </w:p>
    <w:p w14:paraId="6E4CDB70">
      <w:pPr>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643" w:firstLineChars="200"/>
        <w:jc w:val="both"/>
        <w:textAlignment w:val="baseline"/>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第十四条</w:t>
      </w:r>
      <w:r>
        <w:rPr>
          <w:rFonts w:hint="eastAsia" w:ascii="仿宋" w:hAnsi="仿宋" w:eastAsia="仿宋" w:cs="仿宋"/>
          <w:i w:val="0"/>
          <w:iCs w:val="0"/>
          <w:caps w:val="0"/>
          <w:color w:val="auto"/>
          <w:spacing w:val="0"/>
          <w:kern w:val="0"/>
          <w:sz w:val="32"/>
          <w:szCs w:val="32"/>
          <w:shd w:val="clear" w:color="auto" w:fill="FFFFFF"/>
          <w:lang w:val="en-US" w:eastAsia="zh-CN" w:bidi="ar"/>
        </w:rPr>
        <w:t xml:space="preserve"> 南阳古城内的建筑风貌管控采取分区管控。</w:t>
      </w:r>
    </w:p>
    <w:p w14:paraId="64A352E7">
      <w:pPr>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640" w:firstLineChars="200"/>
        <w:jc w:val="both"/>
        <w:textAlignment w:val="baseline"/>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一类风貌管控区：文物保护单位的不可移动文物和历史建筑保护范围以及历史文化街区核心保护范围。重点保持文物建筑、历史建筑、传统风貌建筑的原有风貌，延续建筑肌理和院落布局。</w:t>
      </w:r>
    </w:p>
    <w:p w14:paraId="0E646B7B">
      <w:pPr>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640" w:firstLineChars="200"/>
        <w:jc w:val="both"/>
        <w:textAlignment w:val="baseline"/>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二类风貌管控区：文物保护单位和历史文化街区的建设控制地带及周边，解放路北段两侧区域。突出延续传统风格，保持与传统风貌相协调的外观样式、色彩、立面分隔比例等，建筑开间延续传统尺度，组合形式宜采取传统院落形式，保持由院落组成的空间肌理。</w:t>
      </w:r>
    </w:p>
    <w:p w14:paraId="56833F00">
      <w:pPr>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640" w:firstLineChars="200"/>
        <w:jc w:val="both"/>
        <w:textAlignment w:val="baseline"/>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三类风貌管控区：新华中路两侧（除一类、二类风貌管控区外）、八一路步行街两侧、仲景南路两侧区域。充分借鉴南阳传统样式特点，引入传统建筑符号,形态上可适当简化，组合形式宜采取传统院落形式或经传统院落演绎后的现代院落形式，建筑体量不能过大，对过长的建筑立面要做分割处理，形成传统到现代风貌的过渡。</w:t>
      </w:r>
    </w:p>
    <w:p w14:paraId="76A6B8FE">
      <w:pPr>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640" w:firstLineChars="200"/>
        <w:jc w:val="both"/>
        <w:textAlignment w:val="baseline"/>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四类风貌管控区：南阳古城的其他区域和其环境协调区。可采用与南阳古城相协调的现代建筑风貌，建筑风格要简洁大方，建筑色彩要柔和。将提取南阳地方传统特色的建筑元素融入现代建筑中，延续南阳南北交融的建筑风格。同时对建筑体量进行控制，避免出现过大体量、过长立面的单体建筑而破坏南阳古城风貌。</w:t>
      </w:r>
    </w:p>
    <w:p w14:paraId="1F79F6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firstLine="643"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 xml:space="preserve">第十五条 </w:t>
      </w:r>
      <w:r>
        <w:rPr>
          <w:rFonts w:hint="eastAsia" w:ascii="仿宋" w:hAnsi="仿宋" w:eastAsia="仿宋" w:cs="仿宋"/>
          <w:i w:val="0"/>
          <w:iCs w:val="0"/>
          <w:caps w:val="0"/>
          <w:color w:val="auto"/>
          <w:spacing w:val="0"/>
          <w:kern w:val="0"/>
          <w:sz w:val="32"/>
          <w:szCs w:val="32"/>
          <w:shd w:val="clear" w:color="auto" w:fill="FFFFFF"/>
          <w:lang w:val="en-US" w:eastAsia="zh-CN" w:bidi="ar"/>
        </w:rPr>
        <w:t>南阳古城内建筑的高度控制应当符合下列要求：</w:t>
      </w:r>
    </w:p>
    <w:p w14:paraId="7CBD4E8E">
      <w:pPr>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640" w:firstLineChars="200"/>
        <w:jc w:val="both"/>
        <w:textAlignment w:val="baseline"/>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（一）历史建筑和传统风貌建筑应按原高控制；</w:t>
      </w:r>
    </w:p>
    <w:p w14:paraId="216F8861">
      <w:pPr>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640" w:firstLineChars="200"/>
        <w:jc w:val="both"/>
        <w:textAlignment w:val="baseline"/>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（二）历史文化街区核心保护范围内，按原高控制，对不协调建筑改建或重建时，一层临街商业建筑檐口高度不超过3.8米，一层非临街建筑檐口高度不超过3.3米，二层建筑檐口高度不超过6米；</w:t>
      </w:r>
    </w:p>
    <w:p w14:paraId="0107AD03">
      <w:pPr>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640" w:firstLineChars="200"/>
        <w:jc w:val="both"/>
        <w:textAlignment w:val="baseline"/>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（三）历史文化街区建设控制地带内（除新华东路南侧），王府山和南阳府文庙周边，八一路步行街两侧，解放路北段中间区域，新建、改建建筑檐口高度不超过9米；</w:t>
      </w:r>
    </w:p>
    <w:p w14:paraId="0419E803">
      <w:pPr>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640" w:firstLineChars="200"/>
        <w:jc w:val="both"/>
        <w:textAlignment w:val="baseline"/>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（四）新华东路两侧（东西护城河之间除9米控制区外）、北护城河两侧、新生街两侧以及宛南书院、医圣祠、玄妙观、天妃庙、三皇庙等文物保护单位周边地块，新建、改建建筑檐口高度不超过12米；</w:t>
      </w:r>
    </w:p>
    <w:p w14:paraId="4344C361">
      <w:pPr>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640" w:firstLineChars="200"/>
        <w:jc w:val="both"/>
        <w:textAlignment w:val="baseline"/>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（五）建设中路南侧、仲景南路两侧（除医圣祠周边）、新华东路两侧（东护城河以东）、人民南路西侧（八一路步行街以北）等地块，新建、改建建筑檐口高度不超过18米；</w:t>
      </w:r>
    </w:p>
    <w:p w14:paraId="123890F8">
      <w:pPr>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640" w:firstLineChars="200"/>
        <w:jc w:val="both"/>
        <w:textAlignment w:val="baseline"/>
        <w:rPr>
          <w:rFonts w:hint="eastAsia" w:ascii="仿宋" w:hAnsi="仿宋" w:eastAsia="仿宋" w:cs="仿宋"/>
          <w:b/>
          <w:color w:val="auto"/>
          <w:spacing w:val="0"/>
          <w:sz w:val="32"/>
          <w:szCs w:val="32"/>
          <w:u w:val="single"/>
        </w:rPr>
      </w:pPr>
      <w:r>
        <w:rPr>
          <w:rFonts w:hint="eastAsia" w:ascii="仿宋" w:hAnsi="仿宋" w:eastAsia="仿宋" w:cs="仿宋"/>
          <w:i w:val="0"/>
          <w:iCs w:val="0"/>
          <w:caps w:val="0"/>
          <w:color w:val="auto"/>
          <w:spacing w:val="0"/>
          <w:kern w:val="0"/>
          <w:sz w:val="32"/>
          <w:szCs w:val="32"/>
          <w:shd w:val="clear" w:color="auto" w:fill="FFFFFF"/>
          <w:lang w:val="en-US" w:eastAsia="zh-CN" w:bidi="ar"/>
        </w:rPr>
        <w:t>（六）中州东路南侧、人民南路西侧（新华东路和中州东路之间）、建设中路以北的工农路两侧等地块，新建、改建建筑檐口高度不超过24米；</w:t>
      </w:r>
    </w:p>
    <w:p w14:paraId="221184C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color="auto" w:fill="FFFFFF"/>
          <w:lang w:val="en-US" w:eastAsia="zh-CN" w:bidi="ar"/>
        </w:rPr>
        <w:t>（七）文物保护单位、历史文化街区的保护规划对建筑高度有控制要求的，应符合其控制要求。</w:t>
      </w:r>
    </w:p>
    <w:p w14:paraId="48416901">
      <w:pPr>
        <w:pStyle w:val="5"/>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第十六条</w:t>
      </w:r>
      <w:r>
        <w:rPr>
          <w:rFonts w:hint="eastAsia" w:ascii="仿宋" w:hAnsi="仿宋" w:eastAsia="仿宋" w:cs="仿宋"/>
          <w:i w:val="0"/>
          <w:iCs w:val="0"/>
          <w:caps w:val="0"/>
          <w:strike w:val="0"/>
          <w:color w:val="auto"/>
          <w:spacing w:val="0"/>
          <w:kern w:val="0"/>
          <w:sz w:val="32"/>
          <w:szCs w:val="32"/>
          <w:shd w:val="clear" w:color="auto" w:fill="FFFFFF"/>
          <w:lang w:val="en-US" w:eastAsia="zh-CN" w:bidi="ar"/>
        </w:rPr>
        <w:t xml:space="preserve"> </w:t>
      </w:r>
      <w:r>
        <w:rPr>
          <w:rFonts w:hint="eastAsia" w:ascii="仿宋" w:hAnsi="仿宋" w:eastAsia="仿宋" w:cs="仿宋"/>
          <w:i w:val="0"/>
          <w:iCs w:val="0"/>
          <w:caps w:val="0"/>
          <w:color w:val="auto"/>
          <w:spacing w:val="0"/>
          <w:kern w:val="0"/>
          <w:sz w:val="32"/>
          <w:szCs w:val="32"/>
          <w:shd w:val="clear" w:color="auto" w:fill="FFFFFF"/>
          <w:lang w:val="en-US" w:eastAsia="zh-CN" w:bidi="ar"/>
        </w:rPr>
        <w:t>在</w:t>
      </w:r>
      <w:r>
        <w:rPr>
          <w:rFonts w:hint="eastAsia" w:ascii="仿宋" w:hAnsi="仿宋" w:eastAsia="仿宋" w:cs="仿宋"/>
          <w:i w:val="0"/>
          <w:iCs w:val="0"/>
          <w:caps w:val="0"/>
          <w:color w:val="auto"/>
          <w:spacing w:val="0"/>
          <w:kern w:val="0"/>
          <w:sz w:val="31"/>
          <w:szCs w:val="31"/>
          <w:shd w:val="clear" w:color="auto" w:fill="FFFFFF"/>
          <w:lang w:val="en-US" w:eastAsia="zh-CN" w:bidi="ar"/>
        </w:rPr>
        <w:t>历史文化街区核心保护范围内，不得进行新建、扩建活动。但是，新建、扩建必要的基础设施和公共服务设施除外。</w:t>
      </w:r>
    </w:p>
    <w:p w14:paraId="51AB3F6D">
      <w:pPr>
        <w:keepNext w:val="0"/>
        <w:keepLines w:val="0"/>
        <w:pageBreakBefore w:val="0"/>
        <w:widowControl/>
        <w:suppressLineNumbers w:val="0"/>
        <w:kinsoku/>
        <w:wordWrap/>
        <w:overflowPunct/>
        <w:topLinePunct w:val="0"/>
        <w:autoSpaceDE/>
        <w:autoSpaceDN/>
        <w:bidi w:val="0"/>
        <w:spacing w:beforeAutospacing="0" w:afterAutospacing="0" w:line="600" w:lineRule="exact"/>
        <w:ind w:firstLine="620" w:firstLineChars="200"/>
        <w:jc w:val="both"/>
        <w:rPr>
          <w:rFonts w:hint="default" w:ascii="仿宋" w:hAnsi="仿宋" w:eastAsia="仿宋" w:cs="仿宋"/>
          <w:i w:val="0"/>
          <w:iCs w:val="0"/>
          <w:caps w:val="0"/>
          <w:color w:val="auto"/>
          <w:spacing w:val="0"/>
          <w:kern w:val="0"/>
          <w:sz w:val="31"/>
          <w:szCs w:val="31"/>
          <w:shd w:val="clear" w:color="auto" w:fill="FFFFFF"/>
          <w:lang w:val="en-US" w:eastAsia="zh-CN" w:bidi="ar"/>
        </w:rPr>
      </w:pPr>
      <w:r>
        <w:rPr>
          <w:rFonts w:hint="default" w:ascii="仿宋" w:hAnsi="仿宋" w:eastAsia="仿宋" w:cs="仿宋"/>
          <w:i w:val="0"/>
          <w:iCs w:val="0"/>
          <w:caps w:val="0"/>
          <w:color w:val="auto"/>
          <w:spacing w:val="0"/>
          <w:kern w:val="0"/>
          <w:sz w:val="31"/>
          <w:szCs w:val="31"/>
          <w:shd w:val="clear" w:color="auto" w:fill="FFFFFF"/>
          <w:lang w:val="en-US" w:eastAsia="zh-CN" w:bidi="ar"/>
        </w:rPr>
        <w:t>在历史文化街区核心保护范围内新建、扩建必要的基础设施和公共服务设施的，</w:t>
      </w:r>
      <w:r>
        <w:rPr>
          <w:rFonts w:hint="eastAsia" w:ascii="仿宋" w:hAnsi="仿宋" w:eastAsia="仿宋" w:cs="仿宋"/>
          <w:i w:val="0"/>
          <w:iCs w:val="0"/>
          <w:caps w:val="0"/>
          <w:color w:val="auto"/>
          <w:spacing w:val="0"/>
          <w:kern w:val="0"/>
          <w:sz w:val="31"/>
          <w:szCs w:val="31"/>
          <w:shd w:val="clear" w:color="auto" w:fill="FFFFFF"/>
          <w:lang w:val="en-US" w:eastAsia="zh-CN" w:bidi="ar"/>
        </w:rPr>
        <w:t>属地城乡规划</w:t>
      </w:r>
      <w:r>
        <w:rPr>
          <w:rFonts w:hint="default" w:ascii="仿宋" w:hAnsi="仿宋" w:eastAsia="仿宋" w:cs="仿宋"/>
          <w:i w:val="0"/>
          <w:iCs w:val="0"/>
          <w:caps w:val="0"/>
          <w:color w:val="auto"/>
          <w:spacing w:val="0"/>
          <w:kern w:val="0"/>
          <w:sz w:val="31"/>
          <w:szCs w:val="31"/>
          <w:shd w:val="clear" w:color="auto" w:fill="FFFFFF"/>
          <w:lang w:val="en-US" w:eastAsia="zh-CN" w:bidi="ar"/>
        </w:rPr>
        <w:t>主管部门核发建设工程规划许可证前，应当征求</w:t>
      </w:r>
      <w:r>
        <w:rPr>
          <w:rFonts w:hint="eastAsia" w:ascii="仿宋" w:hAnsi="仿宋" w:eastAsia="仿宋" w:cs="仿宋"/>
          <w:i w:val="0"/>
          <w:iCs w:val="0"/>
          <w:caps w:val="0"/>
          <w:color w:val="auto"/>
          <w:spacing w:val="0"/>
          <w:kern w:val="0"/>
          <w:sz w:val="31"/>
          <w:szCs w:val="31"/>
          <w:shd w:val="clear" w:color="auto" w:fill="FFFFFF"/>
          <w:lang w:val="en-US" w:eastAsia="zh-CN" w:bidi="ar"/>
        </w:rPr>
        <w:t>同级</w:t>
      </w:r>
      <w:r>
        <w:rPr>
          <w:rFonts w:hint="default" w:ascii="仿宋" w:hAnsi="仿宋" w:eastAsia="仿宋" w:cs="仿宋"/>
          <w:i w:val="0"/>
          <w:iCs w:val="0"/>
          <w:caps w:val="0"/>
          <w:color w:val="auto"/>
          <w:spacing w:val="0"/>
          <w:kern w:val="0"/>
          <w:sz w:val="31"/>
          <w:szCs w:val="31"/>
          <w:shd w:val="clear" w:color="auto" w:fill="FFFFFF"/>
          <w:lang w:val="en-US" w:eastAsia="zh-CN" w:bidi="ar"/>
        </w:rPr>
        <w:t>文物主管部门的意见。</w:t>
      </w:r>
    </w:p>
    <w:p w14:paraId="34439B4C">
      <w:pPr>
        <w:keepNext w:val="0"/>
        <w:keepLines w:val="0"/>
        <w:pageBreakBefore w:val="0"/>
        <w:widowControl/>
        <w:suppressLineNumbers w:val="0"/>
        <w:kinsoku/>
        <w:wordWrap/>
        <w:overflowPunct/>
        <w:topLinePunct w:val="0"/>
        <w:autoSpaceDE/>
        <w:autoSpaceDN/>
        <w:bidi w:val="0"/>
        <w:spacing w:beforeAutospacing="0" w:afterAutospacing="0" w:line="600" w:lineRule="exact"/>
        <w:ind w:firstLine="620" w:firstLineChars="200"/>
        <w:jc w:val="both"/>
        <w:rPr>
          <w:color w:val="auto"/>
        </w:rPr>
      </w:pPr>
      <w:r>
        <w:rPr>
          <w:rFonts w:hint="default" w:ascii="仿宋" w:hAnsi="仿宋" w:eastAsia="仿宋" w:cs="仿宋"/>
          <w:i w:val="0"/>
          <w:iCs w:val="0"/>
          <w:caps w:val="0"/>
          <w:color w:val="auto"/>
          <w:spacing w:val="0"/>
          <w:kern w:val="0"/>
          <w:sz w:val="31"/>
          <w:szCs w:val="31"/>
          <w:shd w:val="clear" w:color="auto" w:fill="FFFFFF"/>
          <w:lang w:val="en-US" w:eastAsia="zh-CN" w:bidi="ar"/>
        </w:rPr>
        <w:t>在历史文化街区核心保护范围内</w:t>
      </w:r>
      <w:r>
        <w:rPr>
          <w:rFonts w:hint="eastAsia" w:ascii="仿宋" w:hAnsi="仿宋" w:eastAsia="仿宋" w:cs="仿宋"/>
          <w:i w:val="0"/>
          <w:iCs w:val="0"/>
          <w:caps w:val="0"/>
          <w:strike w:val="0"/>
          <w:dstrike w:val="0"/>
          <w:color w:val="auto"/>
          <w:spacing w:val="0"/>
          <w:kern w:val="0"/>
          <w:sz w:val="31"/>
          <w:szCs w:val="31"/>
          <w:shd w:val="clear" w:color="auto" w:fill="FFFFFF"/>
          <w:lang w:val="en-US" w:eastAsia="zh-CN" w:bidi="ar"/>
        </w:rPr>
        <w:t>因公共利益需要而</w:t>
      </w:r>
      <w:r>
        <w:rPr>
          <w:rFonts w:hint="default" w:ascii="仿宋" w:hAnsi="仿宋" w:eastAsia="仿宋" w:cs="仿宋"/>
          <w:i w:val="0"/>
          <w:iCs w:val="0"/>
          <w:caps w:val="0"/>
          <w:color w:val="auto"/>
          <w:spacing w:val="0"/>
          <w:kern w:val="0"/>
          <w:sz w:val="31"/>
          <w:szCs w:val="31"/>
          <w:shd w:val="clear" w:color="auto" w:fill="FFFFFF"/>
          <w:lang w:val="en-US" w:eastAsia="zh-CN" w:bidi="ar"/>
        </w:rPr>
        <w:t>拆除历史建筑以外的建筑物、构筑物或者其他设施的，应当经</w:t>
      </w:r>
      <w:r>
        <w:rPr>
          <w:rFonts w:hint="eastAsia" w:ascii="仿宋" w:hAnsi="仿宋" w:eastAsia="仿宋" w:cs="仿宋"/>
          <w:i w:val="0"/>
          <w:iCs w:val="0"/>
          <w:caps w:val="0"/>
          <w:color w:val="auto"/>
          <w:spacing w:val="0"/>
          <w:kern w:val="0"/>
          <w:sz w:val="31"/>
          <w:szCs w:val="31"/>
          <w:shd w:val="clear" w:color="auto" w:fill="FFFFFF"/>
          <w:lang w:val="en-US" w:eastAsia="zh-CN" w:bidi="ar"/>
        </w:rPr>
        <w:t>属地城乡规划</w:t>
      </w:r>
      <w:r>
        <w:rPr>
          <w:rFonts w:hint="default" w:ascii="仿宋" w:hAnsi="仿宋" w:eastAsia="仿宋" w:cs="仿宋"/>
          <w:i w:val="0"/>
          <w:iCs w:val="0"/>
          <w:caps w:val="0"/>
          <w:color w:val="auto"/>
          <w:spacing w:val="0"/>
          <w:kern w:val="0"/>
          <w:sz w:val="31"/>
          <w:szCs w:val="31"/>
          <w:shd w:val="clear" w:color="auto" w:fill="FFFFFF"/>
          <w:lang w:val="en-US" w:eastAsia="zh-CN" w:bidi="ar"/>
        </w:rPr>
        <w:t>主管部门会同</w:t>
      </w:r>
      <w:r>
        <w:rPr>
          <w:rFonts w:hint="eastAsia" w:ascii="仿宋" w:hAnsi="仿宋" w:eastAsia="仿宋" w:cs="仿宋"/>
          <w:i w:val="0"/>
          <w:iCs w:val="0"/>
          <w:caps w:val="0"/>
          <w:color w:val="auto"/>
          <w:spacing w:val="0"/>
          <w:kern w:val="0"/>
          <w:sz w:val="31"/>
          <w:szCs w:val="31"/>
          <w:shd w:val="clear" w:color="auto" w:fill="FFFFFF"/>
          <w:lang w:val="en-US" w:eastAsia="zh-CN" w:bidi="ar"/>
        </w:rPr>
        <w:t>同级</w:t>
      </w:r>
      <w:r>
        <w:rPr>
          <w:rFonts w:hint="default" w:ascii="仿宋" w:hAnsi="仿宋" w:eastAsia="仿宋" w:cs="仿宋"/>
          <w:i w:val="0"/>
          <w:iCs w:val="0"/>
          <w:caps w:val="0"/>
          <w:color w:val="auto"/>
          <w:spacing w:val="0"/>
          <w:kern w:val="0"/>
          <w:sz w:val="31"/>
          <w:szCs w:val="31"/>
          <w:shd w:val="clear" w:color="auto" w:fill="FFFFFF"/>
          <w:lang w:val="en-US" w:eastAsia="zh-CN" w:bidi="ar"/>
        </w:rPr>
        <w:t>文物主管部门批准。</w:t>
      </w:r>
    </w:p>
    <w:p w14:paraId="6C716F8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bCs/>
          <w:i w:val="0"/>
          <w:caps w:val="0"/>
          <w:color w:val="auto"/>
          <w:spacing w:val="0"/>
          <w:sz w:val="32"/>
          <w:szCs w:val="32"/>
          <w:shd w:val="clear" w:color="auto" w:fill="FFFFFF"/>
        </w:rPr>
        <w:t>第</w:t>
      </w:r>
      <w:r>
        <w:rPr>
          <w:rFonts w:hint="eastAsia" w:ascii="仿宋" w:hAnsi="仿宋" w:eastAsia="仿宋" w:cs="仿宋"/>
          <w:b/>
          <w:bCs/>
          <w:i w:val="0"/>
          <w:caps w:val="0"/>
          <w:color w:val="auto"/>
          <w:spacing w:val="0"/>
          <w:sz w:val="32"/>
          <w:szCs w:val="32"/>
          <w:shd w:val="clear" w:color="auto" w:fill="FFFFFF"/>
          <w:lang w:eastAsia="zh-CN"/>
        </w:rPr>
        <w:t>十七</w:t>
      </w:r>
      <w:r>
        <w:rPr>
          <w:rFonts w:hint="eastAsia" w:ascii="仿宋" w:hAnsi="仿宋" w:eastAsia="仿宋" w:cs="仿宋"/>
          <w:b/>
          <w:bCs/>
          <w:i w:val="0"/>
          <w:caps w:val="0"/>
          <w:color w:val="auto"/>
          <w:spacing w:val="0"/>
          <w:sz w:val="32"/>
          <w:szCs w:val="32"/>
          <w:shd w:val="clear" w:color="auto" w:fill="FFFFFF"/>
        </w:rPr>
        <w:t>条</w:t>
      </w:r>
      <w:r>
        <w:rPr>
          <w:rFonts w:hint="eastAsia" w:ascii="仿宋" w:hAnsi="仿宋" w:eastAsia="仿宋" w:cs="仿宋"/>
          <w:b/>
          <w:bCs/>
          <w:i w:val="0"/>
          <w:caps w:val="0"/>
          <w:color w:val="auto"/>
          <w:spacing w:val="0"/>
          <w:sz w:val="32"/>
          <w:szCs w:val="32"/>
          <w:shd w:val="clear" w:color="auto" w:fill="FFFFFF"/>
          <w:lang w:val="en-US" w:eastAsia="zh-CN"/>
        </w:rPr>
        <w:t xml:space="preserve"> </w:t>
      </w:r>
      <w:r>
        <w:rPr>
          <w:rFonts w:hint="eastAsia" w:ascii="仿宋" w:hAnsi="仿宋" w:eastAsia="仿宋" w:cs="仿宋"/>
          <w:b w:val="0"/>
          <w:bCs w:val="0"/>
          <w:i w:val="0"/>
          <w:caps w:val="0"/>
          <w:color w:val="auto"/>
          <w:spacing w:val="0"/>
          <w:sz w:val="32"/>
          <w:szCs w:val="32"/>
          <w:shd w:val="clear" w:color="auto" w:fill="FFFFFF"/>
        </w:rPr>
        <w:t>审批本</w:t>
      </w:r>
      <w:r>
        <w:rPr>
          <w:rFonts w:hint="eastAsia" w:ascii="仿宋" w:hAnsi="仿宋" w:eastAsia="仿宋" w:cs="仿宋"/>
          <w:b w:val="0"/>
          <w:bCs w:val="0"/>
          <w:i w:val="0"/>
          <w:caps w:val="0"/>
          <w:color w:val="auto"/>
          <w:spacing w:val="0"/>
          <w:sz w:val="32"/>
          <w:szCs w:val="32"/>
          <w:shd w:val="clear" w:color="auto" w:fill="FFFFFF"/>
          <w:lang w:eastAsia="zh-CN"/>
        </w:rPr>
        <w:t>办法</w:t>
      </w:r>
      <w:r>
        <w:rPr>
          <w:rFonts w:hint="eastAsia" w:ascii="仿宋" w:hAnsi="仿宋" w:eastAsia="仿宋" w:cs="仿宋"/>
          <w:b w:val="0"/>
          <w:bCs w:val="0"/>
          <w:i w:val="0"/>
          <w:caps w:val="0"/>
          <w:color w:val="auto"/>
          <w:spacing w:val="0"/>
          <w:sz w:val="32"/>
          <w:szCs w:val="32"/>
          <w:shd w:val="clear" w:color="auto" w:fill="FFFFFF"/>
        </w:rPr>
        <w:t>第</w:t>
      </w:r>
      <w:r>
        <w:rPr>
          <w:rFonts w:hint="eastAsia" w:ascii="仿宋" w:hAnsi="仿宋" w:eastAsia="仿宋" w:cs="仿宋"/>
          <w:b w:val="0"/>
          <w:bCs w:val="0"/>
          <w:i w:val="0"/>
          <w:caps w:val="0"/>
          <w:color w:val="auto"/>
          <w:spacing w:val="0"/>
          <w:sz w:val="32"/>
          <w:szCs w:val="32"/>
          <w:shd w:val="clear" w:color="auto" w:fill="FFFFFF"/>
          <w:lang w:eastAsia="zh-CN"/>
        </w:rPr>
        <w:t>十</w:t>
      </w:r>
      <w:r>
        <w:rPr>
          <w:rFonts w:hint="eastAsia" w:ascii="仿宋" w:hAnsi="仿宋" w:eastAsia="仿宋" w:cs="仿宋"/>
          <w:b w:val="0"/>
          <w:bCs w:val="0"/>
          <w:i w:val="0"/>
          <w:caps w:val="0"/>
          <w:color w:val="C00000"/>
          <w:spacing w:val="0"/>
          <w:sz w:val="32"/>
          <w:szCs w:val="32"/>
          <w:shd w:val="clear" w:color="auto" w:fill="FFFFFF"/>
          <w:lang w:eastAsia="zh-CN"/>
        </w:rPr>
        <w:t>六</w:t>
      </w:r>
      <w:r>
        <w:rPr>
          <w:rFonts w:hint="eastAsia" w:ascii="仿宋" w:hAnsi="仿宋" w:eastAsia="仿宋" w:cs="仿宋"/>
          <w:b w:val="0"/>
          <w:bCs w:val="0"/>
          <w:i w:val="0"/>
          <w:caps w:val="0"/>
          <w:color w:val="auto"/>
          <w:spacing w:val="0"/>
          <w:sz w:val="32"/>
          <w:szCs w:val="32"/>
          <w:shd w:val="clear" w:color="auto" w:fill="FFFFFF"/>
        </w:rPr>
        <w:t>条规定的建设活动，审批机关应当组织专家论证，并将审批事项予以公示，征求公众意见，告知利害关系人有要求举行听证的权利。公示时间不得少于</w:t>
      </w:r>
      <w:r>
        <w:rPr>
          <w:rFonts w:hint="eastAsia" w:ascii="仿宋" w:hAnsi="仿宋" w:eastAsia="仿宋" w:cs="仿宋"/>
          <w:b w:val="0"/>
          <w:bCs w:val="0"/>
          <w:i w:val="0"/>
          <w:caps w:val="0"/>
          <w:color w:val="auto"/>
          <w:spacing w:val="0"/>
          <w:sz w:val="32"/>
          <w:szCs w:val="32"/>
          <w:shd w:val="clear" w:color="auto" w:fill="FFFFFF"/>
          <w:lang w:eastAsia="zh-CN"/>
        </w:rPr>
        <w:t>二十</w:t>
      </w:r>
      <w:r>
        <w:rPr>
          <w:rFonts w:hint="eastAsia" w:ascii="仿宋" w:hAnsi="仿宋" w:eastAsia="仿宋" w:cs="仿宋"/>
          <w:b w:val="0"/>
          <w:bCs w:val="0"/>
          <w:i w:val="0"/>
          <w:caps w:val="0"/>
          <w:color w:val="auto"/>
          <w:spacing w:val="0"/>
          <w:sz w:val="32"/>
          <w:szCs w:val="32"/>
          <w:shd w:val="clear" w:color="auto" w:fill="FFFFFF"/>
        </w:rPr>
        <w:t>日。</w:t>
      </w:r>
    </w:p>
    <w:p w14:paraId="7D6978D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sz w:val="32"/>
          <w:szCs w:val="32"/>
          <w:shd w:val="clear" w:color="auto" w:fill="FFFFFF"/>
        </w:rPr>
        <w:t>利害关系人要求听证的，应当在公示期间提出，审批机关应当在公示期满后及时举行听证。</w:t>
      </w:r>
    </w:p>
    <w:p w14:paraId="7F27143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rightChars="0" w:firstLine="643" w:firstLineChars="200"/>
        <w:jc w:val="both"/>
        <w:textAlignment w:val="auto"/>
        <w:rPr>
          <w:rFonts w:ascii="Times New Roman" w:hAnsi="Times New Roman" w:eastAsia="仿宋_GB2312" w:cs="Times New Roman"/>
          <w:color w:val="auto"/>
          <w:sz w:val="32"/>
          <w:szCs w:val="32"/>
        </w:rPr>
      </w:pPr>
      <w:r>
        <w:rPr>
          <w:rFonts w:hint="eastAsia" w:ascii="仿宋" w:hAnsi="仿宋" w:eastAsia="仿宋" w:cs="仿宋"/>
          <w:b/>
          <w:bCs/>
          <w:i w:val="0"/>
          <w:caps w:val="0"/>
          <w:color w:val="auto"/>
          <w:spacing w:val="0"/>
          <w:sz w:val="32"/>
          <w:szCs w:val="32"/>
          <w:shd w:val="clear" w:color="auto" w:fill="FFFFFF"/>
        </w:rPr>
        <w:t>第</w:t>
      </w:r>
      <w:r>
        <w:rPr>
          <w:rFonts w:hint="eastAsia" w:ascii="仿宋" w:hAnsi="仿宋" w:eastAsia="仿宋" w:cs="仿宋"/>
          <w:b/>
          <w:bCs/>
          <w:i w:val="0"/>
          <w:caps w:val="0"/>
          <w:color w:val="auto"/>
          <w:spacing w:val="0"/>
          <w:sz w:val="32"/>
          <w:szCs w:val="32"/>
          <w:shd w:val="clear" w:color="auto" w:fill="FFFFFF"/>
          <w:lang w:eastAsia="zh-CN"/>
        </w:rPr>
        <w:t>十八</w:t>
      </w:r>
      <w:r>
        <w:rPr>
          <w:rFonts w:hint="eastAsia" w:ascii="仿宋" w:hAnsi="仿宋" w:eastAsia="仿宋" w:cs="仿宋"/>
          <w:b/>
          <w:bCs/>
          <w:i w:val="0"/>
          <w:caps w:val="0"/>
          <w:color w:val="auto"/>
          <w:spacing w:val="0"/>
          <w:sz w:val="32"/>
          <w:szCs w:val="32"/>
          <w:shd w:val="clear" w:color="auto" w:fill="FFFFFF"/>
        </w:rPr>
        <w:t>条</w:t>
      </w:r>
      <w:r>
        <w:rPr>
          <w:rFonts w:hint="eastAsia" w:ascii="仿宋" w:hAnsi="仿宋" w:eastAsia="仿宋" w:cs="仿宋"/>
          <w:b/>
          <w:bCs/>
          <w:i w:val="0"/>
          <w:caps w:val="0"/>
          <w:color w:val="auto"/>
          <w:spacing w:val="0"/>
          <w:sz w:val="32"/>
          <w:szCs w:val="32"/>
          <w:shd w:val="clear" w:color="auto" w:fill="FFFFFF"/>
          <w:lang w:val="en-US" w:eastAsia="zh-CN"/>
        </w:rPr>
        <w:t xml:space="preserve"> </w:t>
      </w:r>
      <w:r>
        <w:rPr>
          <w:rFonts w:ascii="Times New Roman" w:hAnsi="Times New Roman" w:eastAsia="仿宋_GB2312" w:cs="Times New Roman"/>
          <w:color w:val="auto"/>
          <w:sz w:val="32"/>
          <w:szCs w:val="32"/>
        </w:rPr>
        <w:t>历史建筑的所有权人</w:t>
      </w:r>
      <w:r>
        <w:rPr>
          <w:rFonts w:hint="eastAsia" w:ascii="仿宋" w:hAnsi="仿宋" w:eastAsia="仿宋" w:cs="仿宋"/>
          <w:i w:val="0"/>
          <w:iCs w:val="0"/>
          <w:caps w:val="0"/>
          <w:color w:val="auto"/>
          <w:spacing w:val="0"/>
          <w:kern w:val="0"/>
          <w:sz w:val="32"/>
          <w:szCs w:val="32"/>
          <w:shd w:val="clear" w:color="auto" w:fill="FFFFFF"/>
          <w:lang w:val="en-US" w:eastAsia="zh-CN" w:bidi="ar"/>
        </w:rPr>
        <w:t>（或使用人）</w:t>
      </w:r>
      <w:r>
        <w:rPr>
          <w:rFonts w:ascii="Times New Roman" w:hAnsi="Times New Roman" w:eastAsia="仿宋_GB2312" w:cs="Times New Roman"/>
          <w:color w:val="auto"/>
          <w:sz w:val="32"/>
          <w:szCs w:val="32"/>
        </w:rPr>
        <w:t>应当按照</w:t>
      </w:r>
      <w:r>
        <w:rPr>
          <w:rFonts w:hint="eastAsia" w:ascii="Times New Roman" w:hAnsi="Times New Roman" w:eastAsia="仿宋_GB2312" w:cs="Times New Roman"/>
          <w:color w:val="auto"/>
          <w:sz w:val="32"/>
          <w:szCs w:val="32"/>
          <w:lang w:eastAsia="zh-CN"/>
        </w:rPr>
        <w:t>相关</w:t>
      </w:r>
      <w:r>
        <w:rPr>
          <w:rFonts w:ascii="Times New Roman" w:hAnsi="Times New Roman" w:eastAsia="仿宋_GB2312" w:cs="Times New Roman"/>
          <w:color w:val="auto"/>
          <w:sz w:val="32"/>
          <w:szCs w:val="32"/>
        </w:rPr>
        <w:t>保护规划的要求，负责历史建筑的维护和修缮。</w:t>
      </w:r>
    </w:p>
    <w:p w14:paraId="7FEE2609">
      <w:pPr>
        <w:pStyle w:val="5"/>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市（</w:t>
      </w:r>
      <w:r>
        <w:rPr>
          <w:rFonts w:ascii="Times New Roman" w:hAnsi="Times New Roman" w:eastAsia="仿宋_GB2312" w:cs="Times New Roman"/>
          <w:color w:val="auto"/>
          <w:sz w:val="32"/>
          <w:szCs w:val="32"/>
        </w:rPr>
        <w:t>县</w:t>
      </w:r>
      <w:r>
        <w:rPr>
          <w:rFonts w:hint="eastAsia" w:ascii="Times New Roman" w:hAnsi="Times New Roman" w:eastAsia="仿宋_GB2312" w:cs="Times New Roman"/>
          <w:color w:val="auto"/>
          <w:sz w:val="32"/>
          <w:szCs w:val="32"/>
          <w:lang w:eastAsia="zh-CN"/>
        </w:rPr>
        <w:t>、区）</w:t>
      </w:r>
      <w:r>
        <w:rPr>
          <w:rFonts w:ascii="Times New Roman" w:hAnsi="Times New Roman" w:eastAsia="仿宋_GB2312" w:cs="Times New Roman"/>
          <w:color w:val="auto"/>
          <w:sz w:val="32"/>
          <w:szCs w:val="32"/>
        </w:rPr>
        <w:t>人民政府</w:t>
      </w:r>
      <w:r>
        <w:rPr>
          <w:rFonts w:hint="eastAsia" w:ascii="Times New Roman" w:hAnsi="Times New Roman" w:eastAsia="仿宋_GB2312" w:cs="Times New Roman"/>
          <w:color w:val="auto"/>
          <w:sz w:val="32"/>
          <w:szCs w:val="32"/>
          <w:lang w:eastAsia="zh-CN"/>
        </w:rPr>
        <w:t>或有关主管部门</w:t>
      </w:r>
      <w:r>
        <w:rPr>
          <w:rFonts w:ascii="Times New Roman" w:hAnsi="Times New Roman" w:eastAsia="仿宋_GB2312" w:cs="Times New Roman"/>
          <w:color w:val="auto"/>
          <w:sz w:val="32"/>
          <w:szCs w:val="32"/>
        </w:rPr>
        <w:t>可以从保护资金中对历史建筑的维护和修缮给予补助。</w:t>
      </w:r>
    </w:p>
    <w:p w14:paraId="2E38044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auto"/>
        <w:rPr>
          <w:rFonts w:hint="eastAsia" w:ascii="仿宋" w:hAnsi="仿宋" w:eastAsia="仿宋" w:cs="仿宋"/>
          <w:color w:val="auto"/>
          <w:kern w:val="0"/>
          <w:sz w:val="32"/>
          <w:szCs w:val="32"/>
          <w:shd w:val="clear" w:color="auto" w:fill="FFFFFF"/>
          <w:lang w:eastAsia="zh-CN" w:bidi="ar"/>
        </w:rPr>
      </w:pPr>
      <w:r>
        <w:rPr>
          <w:rFonts w:hint="eastAsia" w:ascii="仿宋" w:hAnsi="仿宋" w:eastAsia="仿宋" w:cs="仿宋"/>
          <w:b w:val="0"/>
          <w:bCs w:val="0"/>
          <w:i w:val="0"/>
          <w:caps w:val="0"/>
          <w:color w:val="auto"/>
          <w:spacing w:val="0"/>
          <w:sz w:val="32"/>
          <w:szCs w:val="32"/>
          <w:shd w:val="clear" w:color="auto" w:fill="FFFFFF"/>
        </w:rPr>
        <w:t>所有权人</w:t>
      </w:r>
      <w:r>
        <w:rPr>
          <w:rFonts w:hint="eastAsia" w:ascii="仿宋" w:hAnsi="仿宋" w:eastAsia="仿宋" w:cs="仿宋"/>
          <w:b w:val="0"/>
          <w:bCs w:val="0"/>
          <w:i w:val="0"/>
          <w:caps w:val="0"/>
          <w:color w:val="auto"/>
          <w:spacing w:val="0"/>
          <w:sz w:val="32"/>
          <w:szCs w:val="32"/>
          <w:shd w:val="clear" w:color="auto" w:fill="FFFFFF"/>
          <w:lang w:eastAsia="zh-CN"/>
        </w:rPr>
        <w:t>（或使用人）</w:t>
      </w:r>
      <w:r>
        <w:rPr>
          <w:rFonts w:hint="eastAsia" w:ascii="仿宋" w:hAnsi="仿宋" w:eastAsia="仿宋" w:cs="仿宋"/>
          <w:color w:val="auto"/>
          <w:kern w:val="0"/>
          <w:sz w:val="32"/>
          <w:szCs w:val="32"/>
          <w:shd w:val="clear" w:color="auto" w:fill="FFFFFF"/>
          <w:lang w:bidi="ar"/>
        </w:rPr>
        <w:t>发现</w:t>
      </w:r>
      <w:r>
        <w:rPr>
          <w:rFonts w:hint="eastAsia" w:ascii="仿宋" w:hAnsi="仿宋" w:eastAsia="仿宋" w:cs="仿宋"/>
          <w:color w:val="auto"/>
          <w:kern w:val="0"/>
          <w:sz w:val="32"/>
          <w:szCs w:val="32"/>
          <w:shd w:val="clear" w:color="auto" w:fill="FFFFFF"/>
          <w:lang w:eastAsia="zh-CN" w:bidi="ar"/>
        </w:rPr>
        <w:t>历史建筑</w:t>
      </w:r>
      <w:r>
        <w:rPr>
          <w:rFonts w:hint="eastAsia" w:ascii="仿宋" w:hAnsi="仿宋" w:eastAsia="仿宋" w:cs="仿宋"/>
          <w:color w:val="auto"/>
          <w:kern w:val="0"/>
          <w:sz w:val="32"/>
          <w:szCs w:val="32"/>
          <w:shd w:val="clear" w:color="auto" w:fill="FFFFFF"/>
          <w:lang w:val="en-US" w:eastAsia="zh-CN" w:bidi="ar"/>
        </w:rPr>
        <w:t>有</w:t>
      </w:r>
      <w:r>
        <w:rPr>
          <w:rFonts w:hint="eastAsia" w:ascii="仿宋" w:hAnsi="仿宋" w:eastAsia="仿宋" w:cs="仿宋"/>
          <w:color w:val="auto"/>
          <w:kern w:val="0"/>
          <w:sz w:val="32"/>
          <w:szCs w:val="32"/>
          <w:shd w:val="clear" w:color="auto" w:fill="FFFFFF"/>
          <w:lang w:bidi="ar"/>
        </w:rPr>
        <w:t>安全隐患或者险情</w:t>
      </w:r>
      <w:r>
        <w:rPr>
          <w:rFonts w:hint="eastAsia" w:ascii="仿宋" w:hAnsi="仿宋" w:eastAsia="仿宋" w:cs="仿宋"/>
          <w:color w:val="auto"/>
          <w:kern w:val="0"/>
          <w:sz w:val="32"/>
          <w:szCs w:val="32"/>
          <w:shd w:val="clear" w:color="auto" w:fill="FFFFFF"/>
          <w:lang w:val="en-US" w:eastAsia="zh-CN" w:bidi="ar"/>
        </w:rPr>
        <w:t>时</w:t>
      </w:r>
      <w:r>
        <w:rPr>
          <w:rFonts w:hint="eastAsia" w:ascii="仿宋" w:hAnsi="仿宋" w:eastAsia="仿宋" w:cs="仿宋"/>
          <w:color w:val="auto"/>
          <w:kern w:val="0"/>
          <w:sz w:val="32"/>
          <w:szCs w:val="32"/>
          <w:shd w:val="clear" w:color="auto" w:fill="FFFFFF"/>
          <w:lang w:bidi="ar"/>
        </w:rPr>
        <w:t>，</w:t>
      </w:r>
      <w:r>
        <w:rPr>
          <w:rFonts w:hint="eastAsia" w:ascii="仿宋" w:hAnsi="仿宋" w:eastAsia="仿宋" w:cs="仿宋"/>
          <w:color w:val="auto"/>
          <w:kern w:val="0"/>
          <w:sz w:val="32"/>
          <w:szCs w:val="32"/>
          <w:shd w:val="clear" w:color="auto" w:fill="FFFFFF"/>
          <w:lang w:eastAsia="zh-CN" w:bidi="ar"/>
        </w:rPr>
        <w:t>应迅速</w:t>
      </w:r>
      <w:r>
        <w:rPr>
          <w:rFonts w:hint="eastAsia" w:ascii="仿宋" w:hAnsi="仿宋" w:eastAsia="仿宋" w:cs="仿宋"/>
          <w:color w:val="auto"/>
          <w:kern w:val="0"/>
          <w:sz w:val="32"/>
          <w:szCs w:val="32"/>
          <w:shd w:val="clear" w:color="auto" w:fill="FFFFFF"/>
          <w:lang w:bidi="ar"/>
        </w:rPr>
        <w:t>采取排除措施</w:t>
      </w:r>
      <w:r>
        <w:rPr>
          <w:rFonts w:hint="eastAsia" w:ascii="仿宋" w:hAnsi="仿宋" w:eastAsia="仿宋" w:cs="仿宋"/>
          <w:color w:val="auto"/>
          <w:kern w:val="0"/>
          <w:sz w:val="32"/>
          <w:szCs w:val="32"/>
          <w:shd w:val="clear" w:color="auto" w:fill="FFFFFF"/>
          <w:lang w:eastAsia="zh-CN" w:bidi="ar"/>
        </w:rPr>
        <w:t>，并</w:t>
      </w:r>
      <w:r>
        <w:rPr>
          <w:rFonts w:hint="eastAsia" w:ascii="仿宋" w:hAnsi="仿宋" w:eastAsia="仿宋" w:cs="仿宋"/>
          <w:color w:val="auto"/>
          <w:kern w:val="0"/>
          <w:sz w:val="32"/>
          <w:szCs w:val="32"/>
          <w:shd w:val="clear" w:color="auto" w:fill="FFFFFF"/>
          <w:lang w:bidi="ar"/>
        </w:rPr>
        <w:t>及时向有关主管部门报告</w:t>
      </w:r>
      <w:r>
        <w:rPr>
          <w:rFonts w:hint="eastAsia" w:ascii="仿宋" w:hAnsi="仿宋" w:eastAsia="仿宋" w:cs="仿宋"/>
          <w:color w:val="auto"/>
          <w:kern w:val="0"/>
          <w:sz w:val="32"/>
          <w:szCs w:val="32"/>
          <w:shd w:val="clear" w:color="auto" w:fill="FFFFFF"/>
          <w:lang w:eastAsia="zh-CN" w:bidi="ar"/>
        </w:rPr>
        <w:t>。</w:t>
      </w:r>
    </w:p>
    <w:p w14:paraId="3557862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b w:val="0"/>
          <w:bCs w:val="0"/>
          <w:i w:val="0"/>
          <w:caps w:val="0"/>
          <w:color w:val="auto"/>
          <w:spacing w:val="0"/>
          <w:sz w:val="32"/>
          <w:szCs w:val="32"/>
          <w:shd w:val="clear" w:color="auto" w:fill="FFFFFF"/>
        </w:rPr>
        <w:t>历史建筑</w:t>
      </w:r>
      <w:r>
        <w:rPr>
          <w:rFonts w:hint="eastAsia" w:ascii="仿宋" w:hAnsi="仿宋" w:eastAsia="仿宋" w:cs="仿宋"/>
          <w:color w:val="auto"/>
          <w:kern w:val="0"/>
          <w:sz w:val="32"/>
          <w:szCs w:val="32"/>
          <w:shd w:val="clear" w:color="auto" w:fill="FFFFFF"/>
          <w:lang w:bidi="ar"/>
        </w:rPr>
        <w:t>有损毁危险，所有权人</w:t>
      </w:r>
      <w:r>
        <w:rPr>
          <w:rFonts w:hint="eastAsia" w:ascii="仿宋" w:hAnsi="仿宋" w:eastAsia="仿宋" w:cs="仿宋"/>
          <w:color w:val="auto"/>
          <w:kern w:val="0"/>
          <w:sz w:val="32"/>
          <w:szCs w:val="32"/>
          <w:shd w:val="clear" w:color="auto" w:fill="FFFFFF"/>
          <w:lang w:eastAsia="zh-CN" w:bidi="ar"/>
        </w:rPr>
        <w:t>（或使用人）</w:t>
      </w:r>
      <w:r>
        <w:rPr>
          <w:rFonts w:hint="eastAsia" w:ascii="仿宋" w:hAnsi="仿宋" w:eastAsia="仿宋" w:cs="仿宋"/>
          <w:color w:val="auto"/>
          <w:kern w:val="0"/>
          <w:sz w:val="32"/>
          <w:szCs w:val="32"/>
          <w:shd w:val="clear" w:color="auto" w:fill="FFFFFF"/>
          <w:lang w:bidi="ar"/>
        </w:rPr>
        <w:t>不具备维护和修缮能力的，</w:t>
      </w:r>
      <w:r>
        <w:rPr>
          <w:rFonts w:hint="eastAsia" w:ascii="仿宋" w:hAnsi="仿宋" w:eastAsia="仿宋" w:cs="仿宋"/>
          <w:color w:val="auto"/>
          <w:kern w:val="0"/>
          <w:sz w:val="32"/>
          <w:szCs w:val="32"/>
          <w:shd w:val="clear" w:color="auto" w:fill="FFFFFF"/>
          <w:lang w:eastAsia="zh-CN" w:bidi="ar"/>
        </w:rPr>
        <w:t>市（</w:t>
      </w:r>
      <w:r>
        <w:rPr>
          <w:rFonts w:hint="eastAsia" w:ascii="仿宋" w:hAnsi="仿宋" w:eastAsia="仿宋" w:cs="仿宋"/>
          <w:color w:val="auto"/>
          <w:kern w:val="0"/>
          <w:sz w:val="32"/>
          <w:szCs w:val="32"/>
          <w:shd w:val="clear" w:color="auto" w:fill="FFFFFF"/>
          <w:lang w:bidi="ar"/>
        </w:rPr>
        <w:t>县</w:t>
      </w:r>
      <w:r>
        <w:rPr>
          <w:rFonts w:hint="eastAsia" w:ascii="仿宋" w:hAnsi="仿宋" w:eastAsia="仿宋" w:cs="仿宋"/>
          <w:color w:val="auto"/>
          <w:kern w:val="0"/>
          <w:sz w:val="32"/>
          <w:szCs w:val="32"/>
          <w:shd w:val="clear" w:color="auto" w:fill="FFFFFF"/>
          <w:lang w:eastAsia="zh-CN" w:bidi="ar"/>
        </w:rPr>
        <w:t>、区）</w:t>
      </w:r>
      <w:r>
        <w:rPr>
          <w:rFonts w:hint="eastAsia" w:ascii="仿宋" w:hAnsi="仿宋" w:eastAsia="仿宋" w:cs="仿宋"/>
          <w:color w:val="auto"/>
          <w:kern w:val="0"/>
          <w:sz w:val="32"/>
          <w:szCs w:val="32"/>
          <w:shd w:val="clear" w:color="auto" w:fill="FFFFFF"/>
          <w:lang w:bidi="ar"/>
        </w:rPr>
        <w:t>人民政府</w:t>
      </w:r>
      <w:r>
        <w:rPr>
          <w:rFonts w:hint="eastAsia" w:ascii="仿宋" w:hAnsi="仿宋" w:eastAsia="仿宋" w:cs="仿宋"/>
          <w:color w:val="auto"/>
          <w:kern w:val="0"/>
          <w:sz w:val="32"/>
          <w:szCs w:val="32"/>
          <w:shd w:val="clear" w:color="auto" w:fill="FFFFFF"/>
          <w:lang w:eastAsia="zh-CN" w:bidi="ar"/>
        </w:rPr>
        <w:t>或有关主管部门</w:t>
      </w:r>
      <w:r>
        <w:rPr>
          <w:rFonts w:hint="eastAsia" w:ascii="仿宋" w:hAnsi="仿宋" w:eastAsia="仿宋" w:cs="仿宋"/>
          <w:color w:val="auto"/>
          <w:kern w:val="0"/>
          <w:sz w:val="32"/>
          <w:szCs w:val="32"/>
          <w:shd w:val="clear" w:color="auto" w:fill="FFFFFF"/>
          <w:lang w:bidi="ar"/>
        </w:rPr>
        <w:t>应采取措施进行保护</w:t>
      </w:r>
      <w:r>
        <w:rPr>
          <w:rFonts w:hint="eastAsia" w:ascii="仿宋" w:hAnsi="仿宋" w:eastAsia="仿宋" w:cs="仿宋"/>
          <w:color w:val="auto"/>
          <w:kern w:val="0"/>
          <w:sz w:val="32"/>
          <w:szCs w:val="32"/>
          <w:shd w:val="clear" w:color="auto" w:fill="FFFFFF"/>
          <w:lang w:val="en-US" w:eastAsia="zh-CN" w:bidi="ar"/>
        </w:rPr>
        <w:t>、修缮</w:t>
      </w:r>
      <w:r>
        <w:rPr>
          <w:rFonts w:hint="eastAsia" w:ascii="仿宋" w:hAnsi="仿宋" w:eastAsia="仿宋" w:cs="仿宋"/>
          <w:color w:val="auto"/>
          <w:kern w:val="0"/>
          <w:sz w:val="32"/>
          <w:szCs w:val="32"/>
          <w:shd w:val="clear" w:color="auto" w:fill="FFFFFF"/>
          <w:lang w:bidi="ar"/>
        </w:rPr>
        <w:t>。</w:t>
      </w:r>
    </w:p>
    <w:p w14:paraId="15DDE8A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bidi="ar"/>
        </w:rPr>
        <w:t>任何单位或者个人不得损坏或者擅自迁移、拆除历史建筑。</w:t>
      </w:r>
    </w:p>
    <w:p w14:paraId="7611568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rightChars="0" w:firstLine="643" w:firstLineChars="200"/>
        <w:jc w:val="both"/>
        <w:textAlignment w:val="auto"/>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 xml:space="preserve">第十九条 </w:t>
      </w:r>
      <w:r>
        <w:rPr>
          <w:rFonts w:hint="eastAsia" w:ascii="仿宋" w:hAnsi="仿宋" w:eastAsia="仿宋" w:cs="仿宋"/>
          <w:i w:val="0"/>
          <w:iCs w:val="0"/>
          <w:caps w:val="0"/>
          <w:color w:val="auto"/>
          <w:spacing w:val="0"/>
          <w:kern w:val="0"/>
          <w:sz w:val="32"/>
          <w:szCs w:val="32"/>
          <w:shd w:val="clear" w:color="auto" w:fill="FFFFFF"/>
          <w:lang w:val="en-US" w:eastAsia="zh-CN" w:bidi="ar"/>
        </w:rPr>
        <w:t>对历史建筑进行修缮应按照最小干预原则，最大限度保留历史风貌真实信息。历史建筑的建筑立面、平面布局以及与其相关联的院落、牌坊、树木等不得破坏，保持原有的高度、体量、外观形象及色彩等。</w:t>
      </w:r>
    </w:p>
    <w:p w14:paraId="2EE665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0" w:firstLineChars="200"/>
        <w:jc w:val="both"/>
        <w:textAlignment w:val="auto"/>
        <w:rPr>
          <w:rFonts w:hint="eastAsia" w:ascii="仿宋" w:hAnsi="仿宋" w:eastAsia="仿宋" w:cs="仿宋"/>
          <w:b w:val="0"/>
          <w:bCs w:val="0"/>
          <w:i w:val="0"/>
          <w:caps w:val="0"/>
          <w:color w:val="auto"/>
          <w:spacing w:val="0"/>
          <w:sz w:val="32"/>
          <w:szCs w:val="32"/>
          <w:shd w:val="clear" w:color="auto" w:fill="FFFFFF"/>
        </w:rPr>
      </w:pPr>
      <w:r>
        <w:rPr>
          <w:rFonts w:hint="eastAsia" w:ascii="仿宋" w:hAnsi="仿宋" w:eastAsia="仿宋" w:cs="仿宋"/>
          <w:b w:val="0"/>
          <w:bCs w:val="0"/>
          <w:i w:val="0"/>
          <w:caps w:val="0"/>
          <w:color w:val="auto"/>
          <w:spacing w:val="0"/>
          <w:sz w:val="32"/>
          <w:szCs w:val="32"/>
          <w:shd w:val="clear" w:color="auto" w:fill="FFFFFF"/>
        </w:rPr>
        <w:t>对历史建筑进行外部修缮装饰、添加设施以及改变历史建筑的结构或者使用性质的，应当经</w:t>
      </w:r>
      <w:r>
        <w:rPr>
          <w:rFonts w:hint="eastAsia" w:ascii="仿宋" w:hAnsi="仿宋" w:eastAsia="仿宋" w:cs="仿宋"/>
          <w:b w:val="0"/>
          <w:bCs w:val="0"/>
          <w:i w:val="0"/>
          <w:caps w:val="0"/>
          <w:color w:val="auto"/>
          <w:spacing w:val="0"/>
          <w:sz w:val="32"/>
          <w:szCs w:val="32"/>
          <w:shd w:val="clear" w:color="auto" w:fill="FFFFFF"/>
          <w:lang w:eastAsia="zh-CN"/>
        </w:rPr>
        <w:t>属地城乡规划</w:t>
      </w:r>
      <w:r>
        <w:rPr>
          <w:rFonts w:hint="eastAsia" w:ascii="仿宋" w:hAnsi="仿宋" w:eastAsia="仿宋" w:cs="仿宋"/>
          <w:b w:val="0"/>
          <w:bCs w:val="0"/>
          <w:i w:val="0"/>
          <w:caps w:val="0"/>
          <w:color w:val="auto"/>
          <w:spacing w:val="0"/>
          <w:sz w:val="32"/>
          <w:szCs w:val="32"/>
          <w:shd w:val="clear" w:color="auto" w:fill="FFFFFF"/>
        </w:rPr>
        <w:t>主管部门会同</w:t>
      </w:r>
      <w:r>
        <w:rPr>
          <w:rFonts w:hint="eastAsia" w:ascii="仿宋" w:hAnsi="仿宋" w:eastAsia="仿宋" w:cs="仿宋"/>
          <w:b w:val="0"/>
          <w:bCs w:val="0"/>
          <w:i w:val="0"/>
          <w:caps w:val="0"/>
          <w:color w:val="auto"/>
          <w:spacing w:val="0"/>
          <w:sz w:val="32"/>
          <w:szCs w:val="32"/>
          <w:shd w:val="clear" w:color="auto" w:fill="FFFFFF"/>
          <w:lang w:eastAsia="zh-CN"/>
        </w:rPr>
        <w:t>同级</w:t>
      </w:r>
      <w:r>
        <w:rPr>
          <w:rFonts w:hint="eastAsia" w:ascii="仿宋" w:hAnsi="仿宋" w:eastAsia="仿宋" w:cs="仿宋"/>
          <w:b w:val="0"/>
          <w:bCs w:val="0"/>
          <w:i w:val="0"/>
          <w:caps w:val="0"/>
          <w:color w:val="auto"/>
          <w:spacing w:val="0"/>
          <w:sz w:val="32"/>
          <w:szCs w:val="32"/>
          <w:shd w:val="clear" w:color="auto" w:fill="FFFFFF"/>
        </w:rPr>
        <w:t>文物主管部门批准，并依照有关法律、法规的规定办理相关手续。</w:t>
      </w:r>
    </w:p>
    <w:p w14:paraId="65590E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color="auto" w:fill="FFFFFF"/>
          <w:lang w:val="en-US" w:eastAsia="zh-CN" w:bidi="ar"/>
        </w:rPr>
        <w:t>经批准修缮的历史建筑，在使用材料、施工工艺以及</w:t>
      </w:r>
      <w:r>
        <w:rPr>
          <w:rFonts w:hint="eastAsia" w:ascii="仿宋" w:hAnsi="仿宋" w:eastAsia="仿宋" w:cs="仿宋"/>
          <w:i w:val="0"/>
          <w:iCs w:val="0"/>
          <w:caps w:val="0"/>
          <w:strike w:val="0"/>
          <w:dstrike w:val="0"/>
          <w:color w:val="auto"/>
          <w:spacing w:val="0"/>
          <w:kern w:val="0"/>
          <w:sz w:val="32"/>
          <w:szCs w:val="32"/>
          <w:u w:val="none"/>
          <w:shd w:val="clear" w:color="auto" w:fill="FFFFFF"/>
          <w:lang w:val="en-US" w:eastAsia="zh-CN" w:bidi="ar"/>
        </w:rPr>
        <w:t>外部观感</w:t>
      </w:r>
      <w:r>
        <w:rPr>
          <w:rFonts w:hint="eastAsia" w:ascii="仿宋" w:hAnsi="仿宋" w:eastAsia="仿宋" w:cs="仿宋"/>
          <w:i w:val="0"/>
          <w:iCs w:val="0"/>
          <w:caps w:val="0"/>
          <w:color w:val="auto"/>
          <w:spacing w:val="0"/>
          <w:kern w:val="0"/>
          <w:sz w:val="32"/>
          <w:szCs w:val="32"/>
          <w:shd w:val="clear" w:color="auto" w:fill="FFFFFF"/>
          <w:lang w:val="en-US" w:eastAsia="zh-CN" w:bidi="ar"/>
        </w:rPr>
        <w:t>等方面应与原有建筑相协调，不得影响历史建筑风貌的展示。</w:t>
      </w:r>
    </w:p>
    <w:p w14:paraId="4A1622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3" w:firstLineChars="200"/>
        <w:jc w:val="both"/>
        <w:textAlignment w:val="auto"/>
        <w:rPr>
          <w:rFonts w:hint="eastAsia" w:ascii="仿宋" w:hAnsi="仿宋" w:eastAsia="仿宋" w:cs="仿宋"/>
          <w:i w:val="0"/>
          <w:iCs w:val="0"/>
          <w:caps w:val="0"/>
          <w:strike w:val="0"/>
          <w:dstrike w:val="0"/>
          <w:color w:val="auto"/>
          <w:spacing w:val="0"/>
          <w:kern w:val="0"/>
          <w:sz w:val="32"/>
          <w:szCs w:val="32"/>
          <w:shd w:val="clear" w:color="auto" w:fill="FFFFFF"/>
          <w:lang w:val="en-US" w:eastAsia="zh-CN" w:bidi="ar"/>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 xml:space="preserve">第二十条 </w:t>
      </w:r>
      <w:r>
        <w:rPr>
          <w:rFonts w:hint="eastAsia" w:ascii="仿宋" w:hAnsi="仿宋" w:eastAsia="仿宋" w:cs="仿宋"/>
          <w:i w:val="0"/>
          <w:iCs w:val="0"/>
          <w:caps w:val="0"/>
          <w:color w:val="auto"/>
          <w:spacing w:val="0"/>
          <w:kern w:val="0"/>
          <w:sz w:val="32"/>
          <w:szCs w:val="32"/>
          <w:shd w:val="clear" w:color="auto" w:fill="FFFFFF"/>
          <w:lang w:val="en-US" w:eastAsia="zh-CN" w:bidi="ar"/>
        </w:rPr>
        <w:t>建设工程选址，应当尽可能避开历史建筑。因特殊情况不能避开的，应当尽可能实施原址保护。</w:t>
      </w:r>
      <w:r>
        <w:rPr>
          <w:rFonts w:hint="eastAsia" w:ascii="仿宋" w:hAnsi="仿宋" w:eastAsia="仿宋" w:cs="仿宋"/>
          <w:i w:val="0"/>
          <w:iCs w:val="0"/>
          <w:caps w:val="0"/>
          <w:strike w:val="0"/>
          <w:dstrike w:val="0"/>
          <w:color w:val="auto"/>
          <w:spacing w:val="0"/>
          <w:kern w:val="0"/>
          <w:sz w:val="32"/>
          <w:szCs w:val="32"/>
          <w:shd w:val="clear" w:color="auto" w:fill="FFFFFF"/>
          <w:lang w:val="en-US" w:eastAsia="zh-CN" w:bidi="ar"/>
        </w:rPr>
        <w:t>对历史建筑实施原址保护的，建设单位应当事先确定保护措施，报</w:t>
      </w:r>
      <w:r>
        <w:rPr>
          <w:rFonts w:hint="eastAsia" w:ascii="仿宋" w:hAnsi="仿宋" w:eastAsia="仿宋" w:cs="仿宋"/>
          <w:b w:val="0"/>
          <w:bCs w:val="0"/>
          <w:i w:val="0"/>
          <w:caps w:val="0"/>
          <w:color w:val="auto"/>
          <w:spacing w:val="0"/>
          <w:sz w:val="32"/>
          <w:szCs w:val="32"/>
          <w:shd w:val="clear" w:color="auto" w:fill="FFFFFF"/>
          <w:lang w:eastAsia="zh-CN"/>
        </w:rPr>
        <w:t>属地城乡</w:t>
      </w:r>
      <w:r>
        <w:rPr>
          <w:rFonts w:hint="eastAsia" w:ascii="仿宋" w:hAnsi="仿宋" w:eastAsia="仿宋" w:cs="仿宋"/>
          <w:i w:val="0"/>
          <w:iCs w:val="0"/>
          <w:caps w:val="0"/>
          <w:strike w:val="0"/>
          <w:dstrike w:val="0"/>
          <w:color w:val="auto"/>
          <w:spacing w:val="0"/>
          <w:kern w:val="0"/>
          <w:sz w:val="32"/>
          <w:szCs w:val="32"/>
          <w:shd w:val="clear" w:color="auto" w:fill="FFFFFF"/>
          <w:lang w:val="en-US" w:eastAsia="zh-CN" w:bidi="ar"/>
        </w:rPr>
        <w:t>规划主管部门会同同级文物主管部门批准。</w:t>
      </w:r>
    </w:p>
    <w:p w14:paraId="48E49A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0" w:firstLineChars="200"/>
        <w:jc w:val="both"/>
        <w:textAlignment w:val="auto"/>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因公共利益需要进行建设活动，对历史建筑无法实施原址保护、必须迁移异地保护或者拆除的，</w:t>
      </w:r>
      <w:r>
        <w:rPr>
          <w:rFonts w:hint="eastAsia" w:ascii="仿宋" w:hAnsi="仿宋" w:eastAsia="仿宋" w:cs="仿宋"/>
          <w:b w:val="0"/>
          <w:bCs w:val="0"/>
          <w:i w:val="0"/>
          <w:caps w:val="0"/>
          <w:color w:val="auto"/>
          <w:spacing w:val="0"/>
          <w:sz w:val="32"/>
          <w:szCs w:val="32"/>
          <w:shd w:val="clear" w:color="auto" w:fill="FFFFFF"/>
          <w:lang w:eastAsia="zh-CN"/>
        </w:rPr>
        <w:t>属地城乡</w:t>
      </w:r>
      <w:r>
        <w:rPr>
          <w:rFonts w:hint="eastAsia" w:ascii="仿宋" w:hAnsi="仿宋" w:eastAsia="仿宋" w:cs="仿宋"/>
          <w:i w:val="0"/>
          <w:iCs w:val="0"/>
          <w:caps w:val="0"/>
          <w:color w:val="auto"/>
          <w:spacing w:val="0"/>
          <w:kern w:val="0"/>
          <w:sz w:val="32"/>
          <w:szCs w:val="32"/>
          <w:shd w:val="clear" w:color="auto" w:fill="FFFFFF"/>
          <w:lang w:val="en-US" w:eastAsia="zh-CN" w:bidi="ar"/>
        </w:rPr>
        <w:t>规划主管部门应会同同级文物主管部门组织专家进行评估论证、广泛听取公众意见后，报省级相关主管部门批准。</w:t>
      </w:r>
    </w:p>
    <w:p w14:paraId="0B7B55B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0" w:firstLineChars="200"/>
        <w:jc w:val="both"/>
        <w:textAlignment w:val="auto"/>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b w:val="0"/>
          <w:bCs w:val="0"/>
          <w:i w:val="0"/>
          <w:caps w:val="0"/>
          <w:color w:val="auto"/>
          <w:spacing w:val="0"/>
          <w:sz w:val="32"/>
          <w:szCs w:val="32"/>
          <w:shd w:val="clear" w:color="auto" w:fill="FFFFFF"/>
        </w:rPr>
        <w:t>历史建筑原址保护、迁移、拆除所需费用，由建设单位列入建设工程预算。</w:t>
      </w:r>
    </w:p>
    <w:p w14:paraId="4F18C5A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bCs/>
          <w:i w:val="0"/>
          <w:caps w:val="0"/>
          <w:color w:val="auto"/>
          <w:spacing w:val="0"/>
          <w:sz w:val="32"/>
          <w:szCs w:val="32"/>
          <w:shd w:val="clear" w:color="auto" w:fill="FFFFFF"/>
        </w:rPr>
        <w:t>第</w:t>
      </w:r>
      <w:r>
        <w:rPr>
          <w:rFonts w:hint="eastAsia" w:ascii="仿宋" w:hAnsi="仿宋" w:eastAsia="仿宋" w:cs="仿宋"/>
          <w:b/>
          <w:bCs/>
          <w:i w:val="0"/>
          <w:caps w:val="0"/>
          <w:color w:val="auto"/>
          <w:spacing w:val="0"/>
          <w:sz w:val="32"/>
          <w:szCs w:val="32"/>
          <w:shd w:val="clear" w:color="auto" w:fill="FFFFFF"/>
          <w:lang w:eastAsia="zh-CN"/>
        </w:rPr>
        <w:t>二十一</w:t>
      </w:r>
      <w:r>
        <w:rPr>
          <w:rFonts w:hint="eastAsia" w:ascii="仿宋" w:hAnsi="仿宋" w:eastAsia="仿宋" w:cs="仿宋"/>
          <w:b/>
          <w:bCs/>
          <w:i w:val="0"/>
          <w:caps w:val="0"/>
          <w:color w:val="auto"/>
          <w:spacing w:val="0"/>
          <w:sz w:val="32"/>
          <w:szCs w:val="32"/>
          <w:shd w:val="clear" w:color="auto" w:fill="FFFFFF"/>
        </w:rPr>
        <w:t>条</w:t>
      </w:r>
      <w:r>
        <w:rPr>
          <w:rFonts w:hint="eastAsia" w:ascii="仿宋" w:hAnsi="仿宋" w:eastAsia="仿宋" w:cs="仿宋"/>
          <w:b/>
          <w:bCs/>
          <w:i w:val="0"/>
          <w:caps w:val="0"/>
          <w:color w:val="auto"/>
          <w:spacing w:val="0"/>
          <w:sz w:val="32"/>
          <w:szCs w:val="32"/>
          <w:shd w:val="clear" w:color="auto" w:fill="FFFFFF"/>
          <w:lang w:val="en-US" w:eastAsia="zh-CN"/>
        </w:rPr>
        <w:t xml:space="preserve"> </w:t>
      </w:r>
      <w:r>
        <w:rPr>
          <w:rFonts w:hint="eastAsia" w:ascii="仿宋" w:hAnsi="仿宋" w:eastAsia="仿宋" w:cs="仿宋"/>
          <w:b w:val="0"/>
          <w:bCs w:val="0"/>
          <w:i w:val="0"/>
          <w:caps w:val="0"/>
          <w:color w:val="auto"/>
          <w:spacing w:val="0"/>
          <w:sz w:val="32"/>
          <w:szCs w:val="32"/>
          <w:shd w:val="clear" w:color="auto" w:fill="FFFFFF"/>
        </w:rPr>
        <w:t>涉及文物保护的，应当执行文物保护法律、法规的规定。</w:t>
      </w:r>
    </w:p>
    <w:p w14:paraId="283FF8B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0"/>
        <w:jc w:val="both"/>
        <w:textAlignment w:val="auto"/>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b w:val="0"/>
          <w:bCs w:val="0"/>
          <w:i w:val="0"/>
          <w:caps w:val="0"/>
          <w:color w:val="auto"/>
          <w:spacing w:val="0"/>
          <w:sz w:val="32"/>
          <w:szCs w:val="32"/>
          <w:shd w:val="clear" w:color="auto" w:fill="FFFFFF"/>
        </w:rPr>
        <w:t> </w:t>
      </w:r>
      <w:r>
        <w:rPr>
          <w:rFonts w:hint="eastAsia" w:ascii="仿宋" w:hAnsi="仿宋" w:eastAsia="仿宋" w:cs="仿宋"/>
          <w:b/>
          <w:bCs/>
          <w:i w:val="0"/>
          <w:iCs w:val="0"/>
          <w:caps w:val="0"/>
          <w:color w:val="auto"/>
          <w:spacing w:val="0"/>
          <w:kern w:val="0"/>
          <w:sz w:val="32"/>
          <w:szCs w:val="32"/>
          <w:shd w:val="clear" w:color="auto" w:fill="FFFFFF"/>
          <w:lang w:val="en-US" w:eastAsia="zh-CN" w:bidi="ar"/>
        </w:rPr>
        <w:t xml:space="preserve">第二十二条 </w:t>
      </w:r>
      <w:r>
        <w:rPr>
          <w:rFonts w:hint="eastAsia" w:ascii="仿宋" w:hAnsi="仿宋" w:eastAsia="仿宋" w:cs="仿宋"/>
          <w:i w:val="0"/>
          <w:iCs w:val="0"/>
          <w:caps w:val="0"/>
          <w:color w:val="auto"/>
          <w:spacing w:val="0"/>
          <w:kern w:val="0"/>
          <w:sz w:val="32"/>
          <w:szCs w:val="32"/>
          <w:shd w:val="clear" w:color="auto" w:fill="FFFFFF"/>
          <w:lang w:val="en-US" w:eastAsia="zh-CN" w:bidi="ar"/>
        </w:rPr>
        <w:t>历史文化街区核心保护范围内的消防设施、消防通道应按照有关的消防技术标准和规范设置。确因历史文化街区的保护需要，无法按照标准和规范设置的，由属地县（市、区）人民政府组织本级住房城乡建设主管部门、文物主管部门、城乡规划主管部门、消防救援机构制定消防安全保障方案，并指导相关单位采取应急处置措施。</w:t>
      </w:r>
    </w:p>
    <w:p w14:paraId="13BEDA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3" w:firstLineChars="200"/>
        <w:jc w:val="both"/>
        <w:textAlignment w:val="auto"/>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第二十三条</w:t>
      </w:r>
      <w:r>
        <w:rPr>
          <w:rFonts w:hint="eastAsia" w:ascii="仿宋" w:hAnsi="仿宋" w:eastAsia="仿宋" w:cs="仿宋"/>
          <w:i w:val="0"/>
          <w:iCs w:val="0"/>
          <w:caps w:val="0"/>
          <w:color w:val="auto"/>
          <w:spacing w:val="0"/>
          <w:kern w:val="0"/>
          <w:sz w:val="32"/>
          <w:szCs w:val="32"/>
          <w:shd w:val="clear" w:color="auto" w:fill="FFFFFF"/>
          <w:lang w:val="en-US" w:eastAsia="zh-CN" w:bidi="ar"/>
        </w:rPr>
        <w:t xml:space="preserve"> 严格控制南阳古城开发总量，有序疏解城市功能，优化空间布局，增加公共绿化，完善古城</w:t>
      </w:r>
      <w:r>
        <w:rPr>
          <w:rFonts w:hint="eastAsia" w:ascii="仿宋" w:hAnsi="仿宋" w:eastAsia="仿宋" w:cs="仿宋"/>
          <w:i w:val="0"/>
          <w:iCs w:val="0"/>
          <w:caps w:val="0"/>
          <w:color w:val="auto"/>
          <w:spacing w:val="0"/>
          <w:sz w:val="32"/>
          <w:szCs w:val="32"/>
          <w:shd w:val="clear" w:color="auto" w:fill="FFFFFF"/>
        </w:rPr>
        <w:t>给水、排水、电力、电信、热力、燃气</w:t>
      </w:r>
      <w:r>
        <w:rPr>
          <w:rFonts w:hint="eastAsia" w:ascii="仿宋" w:hAnsi="仿宋" w:eastAsia="仿宋" w:cs="仿宋"/>
          <w:i w:val="0"/>
          <w:iCs w:val="0"/>
          <w:caps w:val="0"/>
          <w:color w:val="auto"/>
          <w:spacing w:val="0"/>
          <w:sz w:val="32"/>
          <w:szCs w:val="32"/>
          <w:shd w:val="clear" w:color="auto" w:fill="FFFFFF"/>
          <w:lang w:eastAsia="zh-CN"/>
        </w:rPr>
        <w:t>、</w:t>
      </w:r>
      <w:r>
        <w:rPr>
          <w:rFonts w:hint="eastAsia" w:ascii="仿宋" w:hAnsi="仿宋" w:eastAsia="仿宋" w:cs="仿宋"/>
          <w:i w:val="0"/>
          <w:iCs w:val="0"/>
          <w:caps w:val="0"/>
          <w:color w:val="auto"/>
          <w:spacing w:val="0"/>
          <w:sz w:val="32"/>
          <w:szCs w:val="32"/>
          <w:shd w:val="clear" w:color="auto" w:fill="FFFFFF"/>
        </w:rPr>
        <w:t>停车</w:t>
      </w:r>
      <w:r>
        <w:rPr>
          <w:rFonts w:hint="eastAsia" w:ascii="仿宋" w:hAnsi="仿宋" w:eastAsia="仿宋" w:cs="仿宋"/>
          <w:i w:val="0"/>
          <w:iCs w:val="0"/>
          <w:caps w:val="0"/>
          <w:color w:val="auto"/>
          <w:spacing w:val="0"/>
          <w:sz w:val="32"/>
          <w:szCs w:val="32"/>
          <w:shd w:val="clear" w:color="auto" w:fill="FFFFFF"/>
          <w:lang w:eastAsia="zh-CN"/>
        </w:rPr>
        <w:t>、休憩、公厕、垃圾处理</w:t>
      </w:r>
      <w:r>
        <w:rPr>
          <w:rFonts w:hint="eastAsia" w:ascii="仿宋" w:hAnsi="仿宋" w:eastAsia="仿宋" w:cs="仿宋"/>
          <w:i w:val="0"/>
          <w:iCs w:val="0"/>
          <w:caps w:val="0"/>
          <w:color w:val="auto"/>
          <w:spacing w:val="0"/>
          <w:sz w:val="32"/>
          <w:szCs w:val="32"/>
          <w:shd w:val="clear" w:color="auto" w:fill="FFFFFF"/>
        </w:rPr>
        <w:t>等</w:t>
      </w:r>
      <w:r>
        <w:rPr>
          <w:rFonts w:hint="eastAsia" w:ascii="仿宋" w:hAnsi="仿宋" w:eastAsia="仿宋" w:cs="仿宋"/>
          <w:i w:val="0"/>
          <w:iCs w:val="0"/>
          <w:caps w:val="0"/>
          <w:color w:val="auto"/>
          <w:spacing w:val="0"/>
          <w:kern w:val="0"/>
          <w:sz w:val="32"/>
          <w:szCs w:val="32"/>
          <w:shd w:val="clear" w:color="auto" w:fill="FFFFFF"/>
          <w:lang w:val="en-US" w:eastAsia="zh-CN" w:bidi="ar"/>
        </w:rPr>
        <w:t>城市基础设施和</w:t>
      </w:r>
      <w:r>
        <w:rPr>
          <w:rFonts w:hint="eastAsia" w:ascii="仿宋" w:hAnsi="仿宋" w:eastAsia="仿宋" w:cs="仿宋"/>
          <w:i w:val="0"/>
          <w:iCs w:val="0"/>
          <w:caps w:val="0"/>
          <w:color w:val="auto"/>
          <w:spacing w:val="0"/>
          <w:sz w:val="32"/>
          <w:szCs w:val="32"/>
          <w:shd w:val="clear" w:color="auto" w:fill="FFFFFF"/>
        </w:rPr>
        <w:t>非遗展示馆、小型博物馆、图书室、文化活动中心</w:t>
      </w:r>
      <w:r>
        <w:rPr>
          <w:rFonts w:hint="eastAsia" w:ascii="仿宋" w:hAnsi="仿宋" w:eastAsia="仿宋" w:cs="仿宋"/>
          <w:i w:val="0"/>
          <w:iCs w:val="0"/>
          <w:caps w:val="0"/>
          <w:color w:val="auto"/>
          <w:spacing w:val="0"/>
          <w:sz w:val="32"/>
          <w:szCs w:val="32"/>
          <w:shd w:val="clear" w:color="auto" w:fill="FFFFFF"/>
          <w:lang w:eastAsia="zh-CN"/>
        </w:rPr>
        <w:t>等</w:t>
      </w:r>
      <w:r>
        <w:rPr>
          <w:rFonts w:hint="eastAsia" w:ascii="仿宋" w:hAnsi="仿宋" w:eastAsia="仿宋" w:cs="仿宋"/>
          <w:i w:val="0"/>
          <w:iCs w:val="0"/>
          <w:caps w:val="0"/>
          <w:color w:val="auto"/>
          <w:spacing w:val="0"/>
          <w:kern w:val="0"/>
          <w:sz w:val="32"/>
          <w:szCs w:val="32"/>
          <w:shd w:val="clear" w:color="auto" w:fill="FFFFFF"/>
          <w:lang w:val="en-US" w:eastAsia="zh-CN" w:bidi="ar"/>
        </w:rPr>
        <w:t>公共服务设施，逐步改善人居环境。</w:t>
      </w:r>
    </w:p>
    <w:p w14:paraId="70F4120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3" w:firstLineChars="200"/>
        <w:jc w:val="both"/>
        <w:textAlignment w:val="auto"/>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 xml:space="preserve">第二十四条 </w:t>
      </w:r>
      <w:r>
        <w:rPr>
          <w:rFonts w:hint="eastAsia" w:ascii="仿宋" w:hAnsi="仿宋" w:eastAsia="仿宋" w:cs="仿宋"/>
          <w:i w:val="0"/>
          <w:iCs w:val="0"/>
          <w:caps w:val="0"/>
          <w:color w:val="auto"/>
          <w:spacing w:val="0"/>
          <w:kern w:val="0"/>
          <w:sz w:val="32"/>
          <w:szCs w:val="32"/>
          <w:shd w:val="clear" w:color="auto" w:fill="FFFFFF"/>
          <w:lang w:val="en-US" w:eastAsia="zh-CN" w:bidi="ar"/>
        </w:rPr>
        <w:t>在南阳古城保护范围内新建、改造城市管线应入地埋设。受条件限制需要采用架空或者沿墙敷设方式的，应进行隐蔽和美化处理，确保与古城风貌相协调。</w:t>
      </w:r>
    </w:p>
    <w:p w14:paraId="254397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3"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第二十五条</w:t>
      </w:r>
      <w:r>
        <w:rPr>
          <w:rFonts w:hint="eastAsia" w:ascii="仿宋" w:hAnsi="仿宋" w:eastAsia="仿宋" w:cs="仿宋"/>
          <w:i w:val="0"/>
          <w:iCs w:val="0"/>
          <w:caps w:val="0"/>
          <w:color w:val="auto"/>
          <w:spacing w:val="0"/>
          <w:kern w:val="0"/>
          <w:sz w:val="32"/>
          <w:szCs w:val="32"/>
          <w:shd w:val="clear" w:color="auto" w:fill="FFFFFF"/>
          <w:lang w:val="en-US" w:eastAsia="zh-CN" w:bidi="ar"/>
        </w:rPr>
        <w:t xml:space="preserve"> 南阳古城应优先发展公共交通、步行和自行车交通，合理设置自行车和行人专用道、步行区。</w:t>
      </w:r>
    </w:p>
    <w:p w14:paraId="4BD938E1">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市住房城乡建设主管部门应会同市交通运输主管部门、市公安机关交通管理部门，优化古城内外交通线路，完善公共交通服务设施，加强无障碍设施的配套建设和改造，加强道路交通秩序管理，为居民、游客、经营户等提供交通便民服务。</w:t>
      </w:r>
    </w:p>
    <w:p w14:paraId="77D2826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3" w:firstLineChars="200"/>
        <w:jc w:val="both"/>
        <w:textAlignment w:val="auto"/>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 xml:space="preserve">第二十六条 </w:t>
      </w:r>
      <w:r>
        <w:rPr>
          <w:rFonts w:hint="eastAsia" w:ascii="仿宋" w:hAnsi="仿宋" w:eastAsia="仿宋" w:cs="仿宋"/>
          <w:i w:val="0"/>
          <w:iCs w:val="0"/>
          <w:caps w:val="0"/>
          <w:color w:val="auto"/>
          <w:spacing w:val="0"/>
          <w:kern w:val="0"/>
          <w:sz w:val="32"/>
          <w:szCs w:val="32"/>
          <w:shd w:val="clear" w:color="auto" w:fill="FFFFFF"/>
          <w:lang w:val="en-US" w:eastAsia="zh-CN" w:bidi="ar"/>
        </w:rPr>
        <w:t>南阳古城保护范围内街巷道路两侧安装和设置广告、店铺招牌、灯箱、橱窗、电子显示屏、遮光（雨）棚等设施，应与古城风貌相协调。现有与古城风貌不相协调的，属地政府应有计划予以改造，相关单位和个人应予以配合。在街巷道路两侧安装空调外机和无线电发射设备等，应隐蔽安装或者进行必要的装饰，不得破坏古城景观。具体办法由市城市管理主管部门制定并公布。</w:t>
      </w:r>
    </w:p>
    <w:p w14:paraId="7F6B6C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3" w:firstLineChars="200"/>
        <w:jc w:val="both"/>
        <w:textAlignment w:val="auto"/>
        <w:rPr>
          <w:rFonts w:hint="eastAsia" w:ascii="仿宋" w:hAnsi="仿宋" w:eastAsia="仿宋" w:cs="仿宋"/>
          <w:i w:val="0"/>
          <w:iCs w:val="0"/>
          <w:caps w:val="0"/>
          <w:color w:val="auto"/>
          <w:spacing w:val="0"/>
          <w:sz w:val="32"/>
          <w:szCs w:val="32"/>
          <w:highlight w:val="yellow"/>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 xml:space="preserve">第二十七条 </w:t>
      </w:r>
      <w:r>
        <w:rPr>
          <w:rFonts w:hint="eastAsia" w:ascii="仿宋" w:hAnsi="仿宋" w:eastAsia="仿宋" w:cs="仿宋"/>
          <w:i w:val="0"/>
          <w:iCs w:val="0"/>
          <w:caps w:val="0"/>
          <w:color w:val="auto"/>
          <w:spacing w:val="0"/>
          <w:kern w:val="0"/>
          <w:sz w:val="32"/>
          <w:szCs w:val="32"/>
          <w:shd w:val="clear" w:color="auto" w:fill="FFFFFF"/>
          <w:lang w:val="en-US" w:eastAsia="zh-CN" w:bidi="ar"/>
        </w:rPr>
        <w:t>在南阳古城保护范围内，禁止下列行为：</w:t>
      </w:r>
    </w:p>
    <w:p w14:paraId="7CBBBB2A">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left="0" w:leftChars="0" w:right="0" w:firstLine="640" w:firstLineChars="0"/>
        <w:jc w:val="both"/>
        <w:textAlignment w:val="auto"/>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擅自新建、扩建、改建各类违反南阳古城保护要求的建（构）筑物和其他设施；</w:t>
      </w:r>
    </w:p>
    <w:p w14:paraId="1A2A506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color="auto" w:fill="FFFFFF"/>
          <w:lang w:val="en-US" w:eastAsia="zh-CN" w:bidi="ar"/>
        </w:rPr>
        <w:t>（二）新建建筑超出高度、体量等控制指标，或者不符合建筑风格、外观形象和色彩等要求；</w:t>
      </w:r>
    </w:p>
    <w:p w14:paraId="30C2D59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color="auto" w:fill="FFFFFF"/>
          <w:lang w:val="en-US" w:eastAsia="zh-CN" w:bidi="ar"/>
        </w:rPr>
        <w:t>（三）破坏、污染或者擅自挖掘、填埋、占用古城河道、坑塘水系；破坏与水系配套的水利设施和沿岸景观设施；</w:t>
      </w:r>
    </w:p>
    <w:p w14:paraId="580E71A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color="auto" w:fill="FFFFFF"/>
          <w:lang w:val="en-US" w:eastAsia="zh-CN" w:bidi="ar"/>
        </w:rPr>
        <w:t>（四）损坏历史建筑或者擅自拆除、迁移历史建筑；</w:t>
      </w:r>
    </w:p>
    <w:p w14:paraId="11F6C3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color="auto" w:fill="FFFFFF"/>
          <w:lang w:val="en-US" w:eastAsia="zh-CN" w:bidi="ar"/>
        </w:rPr>
        <w:t>（五）损毁或者擅自设置、移动、涂改历史建筑保护标志牌；</w:t>
      </w:r>
    </w:p>
    <w:p w14:paraId="511415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color="auto" w:fill="FFFFFF"/>
          <w:lang w:val="en-US" w:eastAsia="zh-CN" w:bidi="ar"/>
        </w:rPr>
        <w:t>（六）擅自取消现有街巷道路；擅自挖掘、拓宽、裁弯取直街巷、道路，擅自挖掘地下空间；</w:t>
      </w:r>
    </w:p>
    <w:p w14:paraId="50B75C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color="auto" w:fill="FFFFFF"/>
          <w:lang w:val="en-US" w:eastAsia="zh-CN" w:bidi="ar"/>
        </w:rPr>
        <w:t>（七）破坏或者擅自占用（占压）地下遗址、遗迹；</w:t>
      </w:r>
    </w:p>
    <w:p w14:paraId="4E1A779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color="auto" w:fill="FFFFFF"/>
          <w:lang w:val="en-US" w:eastAsia="zh-CN" w:bidi="ar"/>
        </w:rPr>
        <w:t>（八）砍伐、刻画、擅自迁移古树名木；</w:t>
      </w:r>
    </w:p>
    <w:p w14:paraId="5B2CF1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color="auto" w:fill="FFFFFF"/>
          <w:lang w:val="en-US" w:eastAsia="zh-CN" w:bidi="ar"/>
        </w:rPr>
        <w:t>（九）损坏或者擅自拆除各级文物保护单位、尚未核定公布为文物保护单位的不可移动文物；在文物上涂污、刻划、乱搭乱建或者擅自移动、拆除其保护标志；</w:t>
      </w:r>
    </w:p>
    <w:p w14:paraId="32C51E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color="auto" w:fill="FFFFFF"/>
          <w:lang w:val="en-US" w:eastAsia="zh-CN" w:bidi="ar"/>
        </w:rPr>
        <w:t>（十）新建建（构）筑物危及文物保护单位、尚未核定公布为文物保护单位的不可移动文物、历史建筑或者其他受保护的建（构）筑物、古遗址的安全和利用；</w:t>
      </w:r>
    </w:p>
    <w:p w14:paraId="68D6EA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color="auto" w:fill="FFFFFF"/>
          <w:lang w:val="en-US" w:eastAsia="zh-CN" w:bidi="ar"/>
        </w:rPr>
        <w:t>（十一）其他涉及南阳古城保护的违法违规行为。</w:t>
      </w:r>
    </w:p>
    <w:p w14:paraId="6D6BC04E">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600" w:lineRule="exact"/>
        <w:jc w:val="center"/>
        <w:textAlignment w:val="baseline"/>
        <w:rPr>
          <w:rFonts w:hint="eastAsia" w:ascii="黑体" w:hAnsi="黑体" w:eastAsia="黑体" w:cs="黑体"/>
          <w:b w:val="0"/>
          <w:bCs w:val="0"/>
          <w:i w:val="0"/>
          <w:iCs w:val="0"/>
          <w:caps w:val="0"/>
          <w:color w:val="auto"/>
          <w:spacing w:val="0"/>
          <w:kern w:val="0"/>
          <w:sz w:val="32"/>
          <w:szCs w:val="32"/>
          <w:shd w:val="clear" w:color="auto" w:fill="FFFFFF"/>
          <w:lang w:val="en-US" w:eastAsia="zh-CN" w:bidi="ar"/>
        </w:rPr>
      </w:pPr>
    </w:p>
    <w:p w14:paraId="1395CD1E">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600" w:lineRule="exact"/>
        <w:ind w:leftChars="0"/>
        <w:jc w:val="center"/>
        <w:textAlignment w:val="baseline"/>
        <w:rPr>
          <w:rFonts w:hint="eastAsia" w:ascii="黑体" w:hAnsi="黑体" w:eastAsia="黑体" w:cs="黑体"/>
          <w:b w:val="0"/>
          <w:bCs w:val="0"/>
          <w:i w:val="0"/>
          <w:iCs w:val="0"/>
          <w:caps w:val="0"/>
          <w:color w:val="auto"/>
          <w:spacing w:val="0"/>
          <w:kern w:val="0"/>
          <w:sz w:val="32"/>
          <w:szCs w:val="32"/>
          <w:shd w:val="clear" w:color="auto" w:fill="FFFFFF"/>
          <w:lang w:val="en-US" w:eastAsia="zh-CN" w:bidi="ar"/>
        </w:rPr>
      </w:pPr>
      <w:r>
        <w:rPr>
          <w:rFonts w:hint="eastAsia" w:ascii="黑体" w:hAnsi="黑体" w:eastAsia="黑体" w:cs="黑体"/>
          <w:b w:val="0"/>
          <w:bCs w:val="0"/>
          <w:i w:val="0"/>
          <w:iCs w:val="0"/>
          <w:caps w:val="0"/>
          <w:color w:val="auto"/>
          <w:spacing w:val="0"/>
          <w:kern w:val="0"/>
          <w:sz w:val="32"/>
          <w:szCs w:val="32"/>
          <w:shd w:val="clear" w:color="auto" w:fill="FFFFFF"/>
          <w:lang w:val="en-US" w:eastAsia="zh-CN" w:bidi="ar"/>
        </w:rPr>
        <w:t>第四章  合理利用</w:t>
      </w:r>
    </w:p>
    <w:p w14:paraId="3BDFF912">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600" w:lineRule="exact"/>
        <w:ind w:leftChars="0"/>
        <w:jc w:val="both"/>
        <w:textAlignment w:val="baseline"/>
        <w:rPr>
          <w:rFonts w:hint="eastAsia" w:ascii="黑体" w:hAnsi="黑体" w:eastAsia="黑体" w:cs="黑体"/>
          <w:b w:val="0"/>
          <w:bCs w:val="0"/>
          <w:i w:val="0"/>
          <w:iCs w:val="0"/>
          <w:caps w:val="0"/>
          <w:color w:val="auto"/>
          <w:spacing w:val="0"/>
          <w:kern w:val="0"/>
          <w:sz w:val="32"/>
          <w:szCs w:val="32"/>
          <w:shd w:val="clear" w:color="auto" w:fill="FFFFFF"/>
          <w:lang w:val="en-US" w:eastAsia="zh-CN" w:bidi="ar"/>
        </w:rPr>
      </w:pPr>
    </w:p>
    <w:p w14:paraId="6D3330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3"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第二十八条</w:t>
      </w:r>
      <w:r>
        <w:rPr>
          <w:rFonts w:hint="eastAsia" w:ascii="仿宋" w:hAnsi="仿宋" w:eastAsia="仿宋" w:cs="仿宋"/>
          <w:i w:val="0"/>
          <w:iCs w:val="0"/>
          <w:caps w:val="0"/>
          <w:color w:val="auto"/>
          <w:spacing w:val="0"/>
          <w:kern w:val="0"/>
          <w:sz w:val="32"/>
          <w:szCs w:val="32"/>
          <w:shd w:val="clear" w:color="auto" w:fill="FFFFFF"/>
          <w:lang w:val="en-US" w:eastAsia="zh-CN" w:bidi="ar"/>
        </w:rPr>
        <w:t xml:space="preserve"> 统筹规划南阳古城的合理利用，制定产业引导、控制和禁止目录以及业态调整政策，支持发展现代服务业，提升文化体验、特色商业、旅游休闲、情景居住等南阳古城主导功能，推动南阳古城文化、商贸、旅游发展，有序推进古城功能有机更新，促进生产、生活、生态深度融合。</w:t>
      </w:r>
    </w:p>
    <w:p w14:paraId="6D2BFB5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3"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第二十九条</w:t>
      </w:r>
      <w:r>
        <w:rPr>
          <w:rFonts w:hint="eastAsia" w:ascii="仿宋" w:hAnsi="仿宋" w:eastAsia="仿宋" w:cs="仿宋"/>
          <w:i w:val="0"/>
          <w:iCs w:val="0"/>
          <w:caps w:val="0"/>
          <w:color w:val="auto"/>
          <w:spacing w:val="0"/>
          <w:kern w:val="0"/>
          <w:sz w:val="32"/>
          <w:szCs w:val="32"/>
          <w:shd w:val="clear" w:color="auto" w:fill="FFFFFF"/>
          <w:lang w:val="en-US" w:eastAsia="zh-CN" w:bidi="ar"/>
        </w:rPr>
        <w:t xml:space="preserve"> 支持社会力量依法依规合理利用南阳古城文物资源，提供多样化多层次的文化产品与服务。</w:t>
      </w:r>
    </w:p>
    <w:p w14:paraId="277B73A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color="auto" w:fill="FFFFFF"/>
          <w:lang w:val="en-US" w:eastAsia="zh-CN" w:bidi="ar"/>
        </w:rPr>
        <w:t>支持和鼓励南阳古城保护范围内文物保护单位、尚未核定公布为文物保护单位的不可移动文物的保护管理部门采用设立博物馆、纪念馆、展览馆、遗址保护设施等形式，向公众开放。</w:t>
      </w:r>
    </w:p>
    <w:p w14:paraId="6F7D1D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3" w:firstLineChars="200"/>
        <w:jc w:val="both"/>
        <w:textAlignment w:val="auto"/>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 xml:space="preserve">第三十条 </w:t>
      </w:r>
      <w:r>
        <w:rPr>
          <w:rFonts w:hint="eastAsia" w:ascii="仿宋" w:hAnsi="仿宋" w:eastAsia="仿宋" w:cs="仿宋"/>
          <w:i w:val="0"/>
          <w:iCs w:val="0"/>
          <w:caps w:val="0"/>
          <w:color w:val="auto"/>
          <w:spacing w:val="0"/>
          <w:kern w:val="0"/>
          <w:sz w:val="32"/>
          <w:szCs w:val="32"/>
          <w:shd w:val="clear" w:color="auto" w:fill="FFFFFF"/>
          <w:lang w:val="en-US" w:eastAsia="zh-CN" w:bidi="ar"/>
        </w:rPr>
        <w:t>鼓励合理利用南阳古城资源，积极发展各类产业和经营活动，包括但不限于：</w:t>
      </w:r>
    </w:p>
    <w:p w14:paraId="14C3DB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color="auto" w:fill="FFFFFF"/>
          <w:lang w:val="en-US" w:eastAsia="zh-CN" w:bidi="ar"/>
        </w:rPr>
        <w:t>（一）研究和传承非物质文化遗产、拍摄影视作品、发展文化创意产业、设立文化研究基地等；</w:t>
      </w:r>
    </w:p>
    <w:p w14:paraId="6AAEBCE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color="auto" w:fill="FFFFFF"/>
          <w:lang w:val="en-US" w:eastAsia="zh-CN" w:bidi="ar"/>
        </w:rPr>
        <w:t>（二）发展以商、学、研、养、闲为特色的旅游新业态；</w:t>
      </w:r>
    </w:p>
    <w:p w14:paraId="1CBFE24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color="auto" w:fill="FFFFFF"/>
          <w:lang w:val="en-US" w:eastAsia="zh-CN" w:bidi="ar"/>
        </w:rPr>
        <w:t>（三）组织文艺活动、旅游演艺、民俗和旅游节日；</w:t>
      </w:r>
    </w:p>
    <w:p w14:paraId="77028A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color="auto" w:fill="FFFFFF"/>
          <w:lang w:val="en-US" w:eastAsia="zh-CN" w:bidi="ar"/>
        </w:rPr>
        <w:t>（四）研发、收藏、展示、交易民间工艺品，制作和销售旅游纪念品、传统特色产品、文化创意产品；</w:t>
      </w:r>
    </w:p>
    <w:p w14:paraId="2C315B8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color="auto" w:fill="FFFFFF"/>
          <w:lang w:val="en-US" w:eastAsia="zh-CN" w:bidi="ar"/>
        </w:rPr>
        <w:t>（五）经营主题酒店、民俗客栈、特色餐饮及娱乐业；</w:t>
      </w:r>
    </w:p>
    <w:p w14:paraId="379418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color="auto" w:fill="FFFFFF"/>
          <w:lang w:val="en-US" w:eastAsia="zh-CN" w:bidi="ar"/>
        </w:rPr>
        <w:t>（六）其他有利于南阳古城保护和历史文化传承、传播的活动。</w:t>
      </w:r>
    </w:p>
    <w:p w14:paraId="358C08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3"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第三十一条</w:t>
      </w:r>
      <w:r>
        <w:rPr>
          <w:rFonts w:hint="eastAsia" w:ascii="仿宋" w:hAnsi="仿宋" w:eastAsia="仿宋" w:cs="仿宋"/>
          <w:i w:val="0"/>
          <w:iCs w:val="0"/>
          <w:caps w:val="0"/>
          <w:color w:val="auto"/>
          <w:spacing w:val="0"/>
          <w:kern w:val="0"/>
          <w:sz w:val="32"/>
          <w:szCs w:val="32"/>
          <w:shd w:val="clear" w:color="auto" w:fill="FFFFFF"/>
          <w:lang w:val="en-US" w:eastAsia="zh-CN" w:bidi="ar"/>
        </w:rPr>
        <w:t xml:space="preserve"> 南阳古城保护范围内的经营场所和经营活动应当合理布局、总量控制。</w:t>
      </w:r>
    </w:p>
    <w:p w14:paraId="5BE4A1E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0" w:firstLineChars="200"/>
        <w:jc w:val="both"/>
        <w:textAlignment w:val="auto"/>
        <w:rPr>
          <w:rFonts w:hint="eastAsia" w:ascii="黑体" w:hAnsi="黑体" w:eastAsia="黑体" w:cs="黑体"/>
          <w:b w:val="0"/>
          <w:bCs w:val="0"/>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在南阳古城保护范围内从事经营的单位和个人，应当按照古城产业政策和布局规划，遵循市场化原则自主选择经营场所并依法从事经营活动。</w:t>
      </w:r>
    </w:p>
    <w:p w14:paraId="44EAD3F3">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600" w:lineRule="exact"/>
        <w:ind w:firstLine="643" w:firstLineChars="200"/>
        <w:jc w:val="both"/>
        <w:textAlignment w:val="baseline"/>
        <w:rPr>
          <w:rFonts w:hint="eastAsia" w:ascii="楷体_GB2312" w:hAnsi="楷体_GB2312" w:eastAsia="CESI仿宋-GB2312" w:cs="楷体_GB2312"/>
          <w:b w:val="0"/>
          <w:bCs w:val="0"/>
          <w:i w:val="0"/>
          <w:iCs w:val="0"/>
          <w:caps w:val="0"/>
          <w:color w:val="auto"/>
          <w:spacing w:val="0"/>
          <w:kern w:val="0"/>
          <w:sz w:val="32"/>
          <w:szCs w:val="32"/>
          <w:shd w:val="clear" w:color="auto" w:fill="FFFFFF"/>
          <w:lang w:val="en-US" w:eastAsia="zh-CN" w:bidi="ar"/>
        </w:rPr>
      </w:pPr>
      <w:r>
        <w:rPr>
          <w:rFonts w:hint="eastAsia" w:ascii="楷体_GB2312" w:hAnsi="楷体_GB2312" w:eastAsia="CESI仿宋-GB2312" w:cs="楷体_GB2312"/>
          <w:b/>
          <w:bCs/>
          <w:i w:val="0"/>
          <w:iCs w:val="0"/>
          <w:caps w:val="0"/>
          <w:color w:val="auto"/>
          <w:spacing w:val="0"/>
          <w:kern w:val="0"/>
          <w:sz w:val="32"/>
          <w:szCs w:val="32"/>
          <w:shd w:val="clear" w:color="auto" w:fill="FFFFFF"/>
          <w:lang w:val="en-US" w:eastAsia="zh-CN" w:bidi="ar"/>
        </w:rPr>
        <w:t>第三十二条</w:t>
      </w:r>
      <w:r>
        <w:rPr>
          <w:rFonts w:hint="eastAsia" w:ascii="楷体_GB2312" w:hAnsi="楷体_GB2312" w:eastAsia="CESI仿宋-GB2312" w:cs="楷体_GB2312"/>
          <w:b w:val="0"/>
          <w:bCs w:val="0"/>
          <w:i w:val="0"/>
          <w:iCs w:val="0"/>
          <w:caps w:val="0"/>
          <w:color w:val="auto"/>
          <w:spacing w:val="0"/>
          <w:kern w:val="0"/>
          <w:sz w:val="32"/>
          <w:szCs w:val="32"/>
          <w:shd w:val="clear" w:color="auto" w:fill="FFFFFF"/>
          <w:lang w:val="en-US" w:eastAsia="zh-CN" w:bidi="ar"/>
        </w:rPr>
        <w:t xml:space="preserve"> 各县（市、区）应当通过政策引导、资金扶持等方式，促进历史城区、历史文化街区、</w:t>
      </w:r>
      <w:r>
        <w:rPr>
          <w:rFonts w:hint="eastAsia" w:ascii="仿宋" w:hAnsi="仿宋" w:eastAsia="仿宋" w:cs="仿宋"/>
          <w:i w:val="0"/>
          <w:iCs w:val="0"/>
          <w:caps w:val="0"/>
          <w:color w:val="auto"/>
          <w:spacing w:val="0"/>
          <w:sz w:val="32"/>
          <w:szCs w:val="32"/>
          <w:shd w:val="clear" w:color="auto" w:fill="auto"/>
          <w:lang w:val="en-US" w:eastAsia="zh-CN"/>
        </w:rPr>
        <w:t>历史文化地段、文物保护单位的不可移动</w:t>
      </w:r>
      <w:r>
        <w:rPr>
          <w:rFonts w:hint="eastAsia" w:ascii="仿宋" w:hAnsi="仿宋" w:eastAsia="仿宋" w:cs="仿宋"/>
          <w:i w:val="0"/>
          <w:iCs w:val="0"/>
          <w:caps w:val="0"/>
          <w:color w:val="C00000"/>
          <w:spacing w:val="0"/>
          <w:sz w:val="32"/>
          <w:szCs w:val="32"/>
          <w:shd w:val="clear" w:color="auto" w:fill="auto"/>
          <w:lang w:val="en-US" w:eastAsia="zh-CN"/>
        </w:rPr>
        <w:t>文物</w:t>
      </w:r>
      <w:r>
        <w:rPr>
          <w:rFonts w:hint="eastAsia" w:ascii="仿宋" w:hAnsi="仿宋" w:eastAsia="仿宋" w:cs="仿宋"/>
          <w:i w:val="0"/>
          <w:iCs w:val="0"/>
          <w:caps w:val="0"/>
          <w:color w:val="auto"/>
          <w:spacing w:val="0"/>
          <w:sz w:val="32"/>
          <w:szCs w:val="32"/>
          <w:shd w:val="clear" w:color="auto" w:fill="auto"/>
          <w:lang w:val="en-US" w:eastAsia="zh-CN"/>
        </w:rPr>
        <w:t>、</w:t>
      </w:r>
      <w:r>
        <w:rPr>
          <w:rFonts w:hint="eastAsia" w:ascii="楷体_GB2312" w:hAnsi="楷体_GB2312" w:eastAsia="CESI仿宋-GB2312" w:cs="楷体_GB2312"/>
          <w:b w:val="0"/>
          <w:bCs w:val="0"/>
          <w:i w:val="0"/>
          <w:iCs w:val="0"/>
          <w:caps w:val="0"/>
          <w:color w:val="auto"/>
          <w:spacing w:val="0"/>
          <w:kern w:val="0"/>
          <w:sz w:val="32"/>
          <w:szCs w:val="32"/>
          <w:shd w:val="clear" w:color="auto" w:fill="FFFFFF"/>
          <w:lang w:val="en-US" w:eastAsia="zh-CN" w:bidi="ar"/>
        </w:rPr>
        <w:t>历史建筑、</w:t>
      </w:r>
      <w:r>
        <w:rPr>
          <w:rFonts w:hint="eastAsia" w:ascii="仿宋" w:hAnsi="仿宋" w:eastAsia="仿宋" w:cs="仿宋"/>
          <w:i w:val="0"/>
          <w:iCs w:val="0"/>
          <w:caps w:val="0"/>
          <w:color w:val="auto"/>
          <w:spacing w:val="0"/>
          <w:sz w:val="32"/>
          <w:szCs w:val="32"/>
          <w:shd w:val="clear" w:color="auto" w:fill="auto"/>
          <w:lang w:val="en-US" w:eastAsia="zh-CN"/>
        </w:rPr>
        <w:t>历史文化名镇、名村、</w:t>
      </w:r>
      <w:r>
        <w:rPr>
          <w:rFonts w:hint="eastAsia" w:ascii="楷体_GB2312" w:hAnsi="楷体_GB2312" w:eastAsia="CESI仿宋-GB2312" w:cs="楷体_GB2312"/>
          <w:b w:val="0"/>
          <w:bCs w:val="0"/>
          <w:i w:val="0"/>
          <w:iCs w:val="0"/>
          <w:caps w:val="0"/>
          <w:color w:val="auto"/>
          <w:spacing w:val="0"/>
          <w:kern w:val="0"/>
          <w:sz w:val="32"/>
          <w:szCs w:val="32"/>
          <w:shd w:val="clear" w:color="auto" w:fill="FFFFFF"/>
          <w:lang w:val="en-US" w:eastAsia="zh-CN" w:bidi="ar"/>
        </w:rPr>
        <w:t>传统村落等名城保护对象的合理利用。合理利用应当符合相关保护要求，不得损害传统格局、历史风貌和历史文化价值。</w:t>
      </w:r>
    </w:p>
    <w:p w14:paraId="6EF13581">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600" w:lineRule="exact"/>
        <w:ind w:firstLine="643" w:firstLineChars="200"/>
        <w:jc w:val="both"/>
        <w:textAlignment w:val="baseline"/>
        <w:rPr>
          <w:rFonts w:hint="eastAsia" w:ascii="楷体_GB2312" w:hAnsi="楷体_GB2312" w:eastAsia="CESI仿宋-GB2312" w:cs="楷体_GB2312"/>
          <w:b w:val="0"/>
          <w:bCs w:val="0"/>
          <w:i w:val="0"/>
          <w:iCs w:val="0"/>
          <w:caps w:val="0"/>
          <w:color w:val="auto"/>
          <w:spacing w:val="0"/>
          <w:kern w:val="0"/>
          <w:sz w:val="32"/>
          <w:szCs w:val="32"/>
          <w:shd w:val="clear" w:color="auto" w:fill="FFFFFF"/>
          <w:lang w:val="en-US" w:eastAsia="zh-CN" w:bidi="ar"/>
        </w:rPr>
      </w:pPr>
      <w:r>
        <w:rPr>
          <w:rFonts w:hint="eastAsia" w:ascii="楷体_GB2312" w:hAnsi="楷体_GB2312" w:eastAsia="CESI仿宋-GB2312" w:cs="楷体_GB2312"/>
          <w:b/>
          <w:bCs/>
          <w:i w:val="0"/>
          <w:iCs w:val="0"/>
          <w:caps w:val="0"/>
          <w:color w:val="auto"/>
          <w:spacing w:val="0"/>
          <w:kern w:val="0"/>
          <w:sz w:val="32"/>
          <w:szCs w:val="32"/>
          <w:shd w:val="clear" w:color="auto" w:fill="FFFFFF"/>
          <w:lang w:val="en-US" w:eastAsia="zh-CN" w:bidi="ar"/>
        </w:rPr>
        <w:t>第三十三条</w:t>
      </w:r>
      <w:r>
        <w:rPr>
          <w:rFonts w:hint="eastAsia" w:ascii="楷体_GB2312" w:hAnsi="楷体_GB2312" w:eastAsia="CESI仿宋-GB2312" w:cs="楷体_GB2312"/>
          <w:b w:val="0"/>
          <w:bCs w:val="0"/>
          <w:i w:val="0"/>
          <w:iCs w:val="0"/>
          <w:caps w:val="0"/>
          <w:color w:val="auto"/>
          <w:spacing w:val="0"/>
          <w:kern w:val="0"/>
          <w:sz w:val="32"/>
          <w:szCs w:val="32"/>
          <w:shd w:val="clear" w:color="auto" w:fill="FFFFFF"/>
          <w:lang w:val="en-US" w:eastAsia="zh-CN" w:bidi="ar"/>
        </w:rPr>
        <w:t xml:space="preserve"> 各县（市、区）应当加强对辖区历史文化资源的搜集、整理、研究、展示和传播，保护和传承民间风俗、民间艺术、传统技艺等，阐释相关历史故事、文化价值和精神内涵，推进历史文化和旅游深度融合发展，发挥历史文化资源的社会教育作用。</w:t>
      </w:r>
    </w:p>
    <w:p w14:paraId="63B75B28">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600" w:lineRule="exact"/>
        <w:ind w:firstLine="640" w:firstLineChars="200"/>
        <w:jc w:val="both"/>
        <w:textAlignment w:val="baseline"/>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pPr>
    </w:p>
    <w:p w14:paraId="6CA90529">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600" w:lineRule="exact"/>
        <w:ind w:leftChars="0"/>
        <w:jc w:val="center"/>
        <w:textAlignment w:val="baseline"/>
        <w:rPr>
          <w:rFonts w:hint="eastAsia" w:ascii="黑体" w:hAnsi="黑体" w:eastAsia="黑体" w:cs="黑体"/>
          <w:b w:val="0"/>
          <w:bCs w:val="0"/>
          <w:i w:val="0"/>
          <w:iCs w:val="0"/>
          <w:caps w:val="0"/>
          <w:color w:val="auto"/>
          <w:spacing w:val="0"/>
          <w:kern w:val="0"/>
          <w:sz w:val="32"/>
          <w:szCs w:val="32"/>
          <w:shd w:val="clear" w:color="auto" w:fill="FFFFFF"/>
          <w:lang w:val="en-US" w:eastAsia="zh-CN" w:bidi="ar"/>
        </w:rPr>
      </w:pPr>
      <w:r>
        <w:rPr>
          <w:rFonts w:hint="eastAsia" w:ascii="黑体" w:hAnsi="黑体" w:eastAsia="黑体" w:cs="黑体"/>
          <w:b w:val="0"/>
          <w:bCs w:val="0"/>
          <w:i w:val="0"/>
          <w:iCs w:val="0"/>
          <w:caps w:val="0"/>
          <w:color w:val="auto"/>
          <w:spacing w:val="0"/>
          <w:kern w:val="0"/>
          <w:sz w:val="32"/>
          <w:szCs w:val="32"/>
          <w:shd w:val="clear" w:color="auto" w:fill="FFFFFF"/>
          <w:lang w:val="en-US" w:eastAsia="zh-CN" w:bidi="ar"/>
        </w:rPr>
        <w:t>第五章  监督管理</w:t>
      </w:r>
    </w:p>
    <w:p w14:paraId="3806BB0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top"/>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i w:val="0"/>
          <w:iCs w:val="0"/>
          <w:caps w:val="0"/>
          <w:color w:val="auto"/>
          <w:spacing w:val="0"/>
          <w:sz w:val="32"/>
          <w:szCs w:val="32"/>
          <w:shd w:val="clear" w:color="auto" w:fill="FFFFFF"/>
        </w:rPr>
        <w:t>　　</w:t>
      </w:r>
    </w:p>
    <w:p w14:paraId="03C95AF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top"/>
        <w:rPr>
          <w:rFonts w:hint="eastAsia" w:ascii="仿宋" w:hAnsi="仿宋" w:eastAsia="仿宋" w:cs="仿宋"/>
          <w:color w:val="auto"/>
          <w:sz w:val="32"/>
          <w:szCs w:val="32"/>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 xml:space="preserve">第三十四条 </w:t>
      </w:r>
      <w:r>
        <w:rPr>
          <w:rFonts w:hint="eastAsia" w:ascii="仿宋" w:hAnsi="仿宋" w:eastAsia="仿宋" w:cs="仿宋"/>
          <w:b w:val="0"/>
          <w:bCs w:val="0"/>
          <w:i w:val="0"/>
          <w:iCs w:val="0"/>
          <w:caps w:val="0"/>
          <w:color w:val="auto"/>
          <w:spacing w:val="0"/>
          <w:kern w:val="0"/>
          <w:sz w:val="32"/>
          <w:szCs w:val="32"/>
          <w:shd w:val="clear" w:color="auto" w:fill="FFFFFF"/>
          <w:lang w:val="en-US" w:eastAsia="zh-CN" w:bidi="ar"/>
        </w:rPr>
        <w:t>市（县、区）</w:t>
      </w:r>
      <w:r>
        <w:rPr>
          <w:rFonts w:hint="eastAsia" w:ascii="仿宋" w:hAnsi="仿宋" w:eastAsia="仿宋" w:cs="仿宋"/>
          <w:i w:val="0"/>
          <w:iCs w:val="0"/>
          <w:caps w:val="0"/>
          <w:color w:val="auto"/>
          <w:spacing w:val="0"/>
          <w:sz w:val="32"/>
          <w:szCs w:val="32"/>
          <w:shd w:val="clear" w:color="auto" w:fill="FFFFFF"/>
          <w:lang w:eastAsia="zh-CN"/>
        </w:rPr>
        <w:t>住房城乡建设主管部门应</w:t>
      </w:r>
      <w:r>
        <w:rPr>
          <w:rFonts w:hint="eastAsia" w:ascii="仿宋" w:hAnsi="仿宋" w:eastAsia="仿宋" w:cs="仿宋"/>
          <w:i w:val="0"/>
          <w:iCs w:val="0"/>
          <w:caps w:val="0"/>
          <w:color w:val="auto"/>
          <w:spacing w:val="0"/>
          <w:sz w:val="32"/>
          <w:szCs w:val="32"/>
          <w:shd w:val="clear" w:color="auto" w:fill="FFFFFF"/>
        </w:rPr>
        <w:t>会同</w:t>
      </w:r>
      <w:r>
        <w:rPr>
          <w:rFonts w:hint="eastAsia" w:ascii="仿宋" w:hAnsi="仿宋" w:eastAsia="仿宋" w:cs="仿宋"/>
          <w:i w:val="0"/>
          <w:iCs w:val="0"/>
          <w:caps w:val="0"/>
          <w:color w:val="auto"/>
          <w:spacing w:val="0"/>
          <w:sz w:val="32"/>
          <w:szCs w:val="32"/>
          <w:shd w:val="clear" w:color="auto" w:fill="FFFFFF"/>
          <w:lang w:eastAsia="zh-CN"/>
        </w:rPr>
        <w:t>同级</w:t>
      </w:r>
      <w:r>
        <w:rPr>
          <w:rFonts w:hint="eastAsia" w:ascii="仿宋" w:hAnsi="仿宋" w:eastAsia="仿宋" w:cs="仿宋"/>
          <w:i w:val="0"/>
          <w:iCs w:val="0"/>
          <w:caps w:val="0"/>
          <w:color w:val="auto"/>
          <w:spacing w:val="0"/>
          <w:sz w:val="32"/>
          <w:szCs w:val="32"/>
          <w:shd w:val="clear" w:color="auto" w:fill="FFFFFF"/>
        </w:rPr>
        <w:t>文物主管部门对</w:t>
      </w:r>
      <w:r>
        <w:rPr>
          <w:rFonts w:hint="eastAsia" w:ascii="仿宋" w:hAnsi="仿宋" w:eastAsia="仿宋" w:cs="仿宋"/>
          <w:i w:val="0"/>
          <w:iCs w:val="0"/>
          <w:caps w:val="0"/>
          <w:color w:val="auto"/>
          <w:spacing w:val="0"/>
          <w:sz w:val="32"/>
          <w:szCs w:val="32"/>
          <w:shd w:val="clear" w:color="auto" w:fill="FFFFFF"/>
          <w:lang w:eastAsia="zh-CN"/>
        </w:rPr>
        <w:t>南阳历史文化名城</w:t>
      </w:r>
      <w:r>
        <w:rPr>
          <w:rFonts w:hint="eastAsia" w:ascii="仿宋" w:hAnsi="仿宋" w:eastAsia="仿宋" w:cs="仿宋"/>
          <w:i w:val="0"/>
          <w:iCs w:val="0"/>
          <w:caps w:val="0"/>
          <w:color w:val="auto"/>
          <w:spacing w:val="0"/>
          <w:sz w:val="32"/>
          <w:szCs w:val="32"/>
          <w:shd w:val="clear" w:color="auto" w:fill="FFFFFF"/>
        </w:rPr>
        <w:t>保护工作进行监督检查，及时纠正和处理违反本</w:t>
      </w:r>
      <w:r>
        <w:rPr>
          <w:rFonts w:hint="eastAsia" w:ascii="仿宋" w:hAnsi="仿宋" w:eastAsia="仿宋" w:cs="仿宋"/>
          <w:i w:val="0"/>
          <w:iCs w:val="0"/>
          <w:caps w:val="0"/>
          <w:color w:val="auto"/>
          <w:spacing w:val="0"/>
          <w:sz w:val="32"/>
          <w:szCs w:val="32"/>
          <w:shd w:val="clear" w:color="auto" w:fill="FFFFFF"/>
          <w:lang w:eastAsia="zh-CN"/>
        </w:rPr>
        <w:t>办法</w:t>
      </w:r>
      <w:r>
        <w:rPr>
          <w:rFonts w:hint="eastAsia" w:ascii="仿宋" w:hAnsi="仿宋" w:eastAsia="仿宋" w:cs="仿宋"/>
          <w:i w:val="0"/>
          <w:iCs w:val="0"/>
          <w:caps w:val="0"/>
          <w:color w:val="auto"/>
          <w:spacing w:val="0"/>
          <w:sz w:val="32"/>
          <w:szCs w:val="32"/>
          <w:shd w:val="clear" w:color="auto" w:fill="FFFFFF"/>
        </w:rPr>
        <w:t>的行为</w:t>
      </w:r>
      <w:r>
        <w:rPr>
          <w:rFonts w:hint="eastAsia" w:ascii="仿宋" w:hAnsi="仿宋" w:eastAsia="仿宋" w:cs="仿宋"/>
          <w:i w:val="0"/>
          <w:iCs w:val="0"/>
          <w:caps w:val="0"/>
          <w:color w:val="auto"/>
          <w:spacing w:val="0"/>
          <w:sz w:val="32"/>
          <w:szCs w:val="32"/>
          <w:shd w:val="clear" w:color="auto" w:fill="FFFFFF"/>
          <w:lang w:eastAsia="zh-CN"/>
        </w:rPr>
        <w:t>。并</w:t>
      </w:r>
      <w:r>
        <w:rPr>
          <w:rFonts w:hint="eastAsia" w:ascii="仿宋" w:hAnsi="仿宋" w:eastAsia="仿宋" w:cs="仿宋"/>
          <w:i w:val="0"/>
          <w:iCs w:val="0"/>
          <w:caps w:val="0"/>
          <w:color w:val="auto"/>
          <w:spacing w:val="0"/>
          <w:sz w:val="32"/>
          <w:szCs w:val="32"/>
          <w:shd w:val="clear" w:color="auto" w:fill="FFFFFF"/>
        </w:rPr>
        <w:t>应当</w:t>
      </w:r>
      <w:r>
        <w:rPr>
          <w:rFonts w:hint="eastAsia" w:ascii="仿宋" w:hAnsi="仿宋" w:eastAsia="仿宋" w:cs="仿宋"/>
          <w:i w:val="0"/>
          <w:iCs w:val="0"/>
          <w:caps w:val="0"/>
          <w:color w:val="auto"/>
          <w:spacing w:val="0"/>
          <w:sz w:val="32"/>
          <w:szCs w:val="32"/>
          <w:shd w:val="clear" w:color="auto" w:fill="FFFFFF"/>
          <w:lang w:eastAsia="zh-CN"/>
        </w:rPr>
        <w:t>定期</w:t>
      </w:r>
      <w:r>
        <w:rPr>
          <w:rFonts w:hint="eastAsia" w:ascii="仿宋" w:hAnsi="仿宋" w:eastAsia="仿宋" w:cs="仿宋"/>
          <w:i w:val="0"/>
          <w:iCs w:val="0"/>
          <w:caps w:val="0"/>
          <w:color w:val="auto"/>
          <w:spacing w:val="0"/>
          <w:sz w:val="32"/>
          <w:szCs w:val="32"/>
          <w:shd w:val="clear" w:color="auto" w:fill="FFFFFF"/>
          <w:lang w:val="en-US" w:eastAsia="zh-CN"/>
        </w:rPr>
        <w:t>向本级党委、政府专题报告辖区</w:t>
      </w:r>
      <w:r>
        <w:rPr>
          <w:rFonts w:hint="eastAsia" w:ascii="仿宋" w:hAnsi="仿宋" w:eastAsia="仿宋" w:cs="仿宋"/>
          <w:i w:val="0"/>
          <w:iCs w:val="0"/>
          <w:caps w:val="0"/>
          <w:color w:val="auto"/>
          <w:spacing w:val="0"/>
          <w:sz w:val="32"/>
          <w:szCs w:val="32"/>
          <w:shd w:val="clear" w:color="auto" w:fill="FFFFFF"/>
          <w:lang w:eastAsia="zh-CN"/>
        </w:rPr>
        <w:t>年度</w:t>
      </w:r>
      <w:r>
        <w:rPr>
          <w:rFonts w:hint="eastAsia" w:ascii="仿宋" w:hAnsi="仿宋" w:eastAsia="仿宋" w:cs="仿宋"/>
          <w:i w:val="0"/>
          <w:iCs w:val="0"/>
          <w:caps w:val="0"/>
          <w:color w:val="auto"/>
          <w:spacing w:val="0"/>
          <w:sz w:val="32"/>
          <w:szCs w:val="32"/>
          <w:shd w:val="clear" w:color="auto" w:fill="FFFFFF"/>
          <w:lang w:val="en-US" w:eastAsia="zh-CN"/>
        </w:rPr>
        <w:t>历史文化保护</w:t>
      </w:r>
      <w:r>
        <w:rPr>
          <w:rFonts w:hint="eastAsia" w:ascii="仿宋" w:hAnsi="仿宋" w:eastAsia="仿宋" w:cs="仿宋"/>
          <w:i w:val="0"/>
          <w:iCs w:val="0"/>
          <w:caps w:val="0"/>
          <w:color w:val="auto"/>
          <w:spacing w:val="0"/>
          <w:sz w:val="32"/>
          <w:szCs w:val="32"/>
          <w:shd w:val="clear" w:color="auto" w:fill="FFFFFF"/>
          <w:lang w:eastAsia="zh-CN"/>
        </w:rPr>
        <w:t>传承工作情况。</w:t>
      </w:r>
    </w:p>
    <w:p w14:paraId="2B42EFF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top"/>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color="auto" w:fill="FFFFFF"/>
        </w:rPr>
        <w:t>　　</w:t>
      </w:r>
      <w:r>
        <w:rPr>
          <w:rFonts w:hint="eastAsia" w:ascii="仿宋" w:hAnsi="仿宋" w:eastAsia="仿宋" w:cs="仿宋"/>
          <w:b/>
          <w:bCs/>
          <w:i w:val="0"/>
          <w:iCs w:val="0"/>
          <w:caps w:val="0"/>
          <w:color w:val="auto"/>
          <w:spacing w:val="0"/>
          <w:sz w:val="32"/>
          <w:szCs w:val="32"/>
          <w:shd w:val="clear" w:color="auto" w:fill="FFFFFF"/>
        </w:rPr>
        <w:t>第</w:t>
      </w:r>
      <w:r>
        <w:rPr>
          <w:rFonts w:hint="eastAsia" w:ascii="仿宋" w:hAnsi="仿宋" w:eastAsia="仿宋" w:cs="仿宋"/>
          <w:b/>
          <w:bCs/>
          <w:i w:val="0"/>
          <w:iCs w:val="0"/>
          <w:caps w:val="0"/>
          <w:color w:val="auto"/>
          <w:spacing w:val="0"/>
          <w:sz w:val="32"/>
          <w:szCs w:val="32"/>
          <w:shd w:val="clear" w:color="auto" w:fill="FFFFFF"/>
          <w:lang w:eastAsia="zh-CN"/>
        </w:rPr>
        <w:t>三十五</w:t>
      </w:r>
      <w:r>
        <w:rPr>
          <w:rFonts w:hint="eastAsia" w:ascii="仿宋" w:hAnsi="仿宋" w:eastAsia="仿宋" w:cs="仿宋"/>
          <w:b/>
          <w:bCs/>
          <w:i w:val="0"/>
          <w:iCs w:val="0"/>
          <w:caps w:val="0"/>
          <w:color w:val="auto"/>
          <w:spacing w:val="0"/>
          <w:sz w:val="32"/>
          <w:szCs w:val="32"/>
          <w:shd w:val="clear" w:color="auto" w:fill="FFFFFF"/>
        </w:rPr>
        <w:t>条</w:t>
      </w:r>
      <w:r>
        <w:rPr>
          <w:rFonts w:hint="eastAsia" w:ascii="仿宋" w:hAnsi="仿宋" w:eastAsia="仿宋" w:cs="仿宋"/>
          <w:b/>
          <w:bCs/>
          <w:i w:val="0"/>
          <w:iCs w:val="0"/>
          <w:caps w:val="0"/>
          <w:color w:val="auto"/>
          <w:spacing w:val="0"/>
          <w:sz w:val="32"/>
          <w:szCs w:val="32"/>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rPr>
        <w:t>违反本</w:t>
      </w:r>
      <w:r>
        <w:rPr>
          <w:rFonts w:hint="eastAsia" w:ascii="仿宋" w:hAnsi="仿宋" w:eastAsia="仿宋" w:cs="仿宋"/>
          <w:i w:val="0"/>
          <w:iCs w:val="0"/>
          <w:caps w:val="0"/>
          <w:color w:val="auto"/>
          <w:spacing w:val="0"/>
          <w:sz w:val="32"/>
          <w:szCs w:val="32"/>
          <w:shd w:val="clear" w:color="auto" w:fill="FFFFFF"/>
          <w:lang w:eastAsia="zh-CN"/>
        </w:rPr>
        <w:t>办法</w:t>
      </w:r>
      <w:r>
        <w:rPr>
          <w:rFonts w:hint="eastAsia" w:ascii="仿宋" w:hAnsi="仿宋" w:eastAsia="仿宋" w:cs="仿宋"/>
          <w:i w:val="0"/>
          <w:iCs w:val="0"/>
          <w:caps w:val="0"/>
          <w:color w:val="auto"/>
          <w:spacing w:val="0"/>
          <w:sz w:val="32"/>
          <w:szCs w:val="32"/>
          <w:shd w:val="clear" w:color="auto" w:fill="FFFFFF"/>
        </w:rPr>
        <w:t>规定，</w:t>
      </w:r>
      <w:r>
        <w:rPr>
          <w:rFonts w:hint="eastAsia" w:ascii="仿宋" w:hAnsi="仿宋" w:eastAsia="仿宋" w:cs="仿宋"/>
          <w:i w:val="0"/>
          <w:iCs w:val="0"/>
          <w:caps w:val="0"/>
          <w:color w:val="auto"/>
          <w:spacing w:val="0"/>
          <w:sz w:val="32"/>
          <w:szCs w:val="32"/>
          <w:shd w:val="clear" w:color="auto" w:fill="FFFFFF"/>
          <w:lang w:eastAsia="zh-CN"/>
        </w:rPr>
        <w:t>在</w:t>
      </w:r>
      <w:r>
        <w:rPr>
          <w:rFonts w:hint="eastAsia" w:ascii="仿宋" w:hAnsi="仿宋" w:eastAsia="仿宋" w:cs="仿宋"/>
          <w:i w:val="0"/>
          <w:iCs w:val="0"/>
          <w:caps w:val="0"/>
          <w:color w:val="auto"/>
          <w:spacing w:val="0"/>
          <w:sz w:val="32"/>
          <w:szCs w:val="32"/>
          <w:shd w:val="clear" w:color="auto" w:fill="FFFFFF"/>
        </w:rPr>
        <w:t>城市规划</w:t>
      </w:r>
      <w:r>
        <w:rPr>
          <w:rFonts w:hint="eastAsia" w:ascii="仿宋" w:hAnsi="仿宋" w:eastAsia="仿宋" w:cs="仿宋"/>
          <w:i w:val="0"/>
          <w:iCs w:val="0"/>
          <w:caps w:val="0"/>
          <w:color w:val="auto"/>
          <w:spacing w:val="0"/>
          <w:sz w:val="32"/>
          <w:szCs w:val="32"/>
          <w:shd w:val="clear" w:color="auto" w:fill="FFFFFF"/>
          <w:lang w:eastAsia="zh-CN"/>
        </w:rPr>
        <w:t>、</w:t>
      </w:r>
      <w:r>
        <w:rPr>
          <w:rFonts w:hint="eastAsia" w:ascii="仿宋" w:hAnsi="仿宋" w:eastAsia="仿宋" w:cs="仿宋"/>
          <w:i w:val="0"/>
          <w:iCs w:val="0"/>
          <w:caps w:val="0"/>
          <w:color w:val="auto"/>
          <w:spacing w:val="0"/>
          <w:sz w:val="32"/>
          <w:szCs w:val="32"/>
          <w:shd w:val="clear" w:color="auto" w:fill="FFFFFF"/>
        </w:rPr>
        <w:t>文物保护</w:t>
      </w:r>
      <w:r>
        <w:rPr>
          <w:rFonts w:hint="eastAsia" w:ascii="仿宋" w:hAnsi="仿宋" w:eastAsia="仿宋" w:cs="仿宋"/>
          <w:i w:val="0"/>
          <w:iCs w:val="0"/>
          <w:caps w:val="0"/>
          <w:color w:val="auto"/>
          <w:spacing w:val="0"/>
          <w:sz w:val="32"/>
          <w:szCs w:val="32"/>
          <w:shd w:val="clear" w:color="auto" w:fill="FFFFFF"/>
          <w:lang w:eastAsia="zh-CN"/>
        </w:rPr>
        <w:t>、历史文化名城保护</w:t>
      </w:r>
      <w:r>
        <w:rPr>
          <w:rFonts w:hint="eastAsia" w:ascii="仿宋" w:hAnsi="仿宋" w:eastAsia="仿宋" w:cs="仿宋"/>
          <w:i w:val="0"/>
          <w:iCs w:val="0"/>
          <w:caps w:val="0"/>
          <w:color w:val="auto"/>
          <w:spacing w:val="0"/>
          <w:sz w:val="32"/>
          <w:szCs w:val="32"/>
          <w:shd w:val="clear" w:color="auto" w:fill="FFFFFF"/>
        </w:rPr>
        <w:t>及其他有关法律、法规</w:t>
      </w:r>
      <w:r>
        <w:rPr>
          <w:rFonts w:hint="eastAsia" w:ascii="仿宋" w:hAnsi="仿宋" w:eastAsia="仿宋" w:cs="仿宋"/>
          <w:i w:val="0"/>
          <w:iCs w:val="0"/>
          <w:caps w:val="0"/>
          <w:color w:val="auto"/>
          <w:spacing w:val="0"/>
          <w:sz w:val="32"/>
          <w:szCs w:val="32"/>
          <w:shd w:val="clear" w:color="auto" w:fill="FFFFFF"/>
          <w:lang w:eastAsia="zh-CN"/>
        </w:rPr>
        <w:t>中</w:t>
      </w:r>
      <w:r>
        <w:rPr>
          <w:rFonts w:hint="eastAsia" w:ascii="仿宋" w:hAnsi="仿宋" w:eastAsia="仿宋" w:cs="仿宋"/>
          <w:i w:val="0"/>
          <w:iCs w:val="0"/>
          <w:caps w:val="0"/>
          <w:color w:val="auto"/>
          <w:spacing w:val="0"/>
          <w:sz w:val="32"/>
          <w:szCs w:val="32"/>
          <w:shd w:val="clear" w:color="auto" w:fill="FFFFFF"/>
        </w:rPr>
        <w:t>有行政处罚规定的，从其规定。</w:t>
      </w:r>
    </w:p>
    <w:p w14:paraId="3D54E54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firstLine="643"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 xml:space="preserve">第三十六条 </w:t>
      </w:r>
      <w:r>
        <w:rPr>
          <w:rFonts w:hint="eastAsia" w:ascii="仿宋" w:hAnsi="仿宋" w:eastAsia="仿宋" w:cs="仿宋"/>
          <w:b w:val="0"/>
          <w:bCs w:val="0"/>
          <w:i w:val="0"/>
          <w:iCs w:val="0"/>
          <w:caps w:val="0"/>
          <w:color w:val="auto"/>
          <w:spacing w:val="0"/>
          <w:kern w:val="0"/>
          <w:sz w:val="32"/>
          <w:szCs w:val="32"/>
          <w:shd w:val="clear" w:color="auto" w:fill="FFFFFF"/>
          <w:lang w:val="en-US" w:eastAsia="zh-CN" w:bidi="ar"/>
        </w:rPr>
        <w:t>发现</w:t>
      </w:r>
      <w:r>
        <w:rPr>
          <w:rFonts w:hint="eastAsia" w:ascii="仿宋" w:hAnsi="仿宋" w:eastAsia="仿宋" w:cs="仿宋"/>
          <w:i w:val="0"/>
          <w:iCs w:val="0"/>
          <w:caps w:val="0"/>
          <w:color w:val="auto"/>
          <w:spacing w:val="0"/>
          <w:kern w:val="0"/>
          <w:sz w:val="32"/>
          <w:szCs w:val="32"/>
          <w:shd w:val="clear" w:color="auto" w:fill="FFFFFF"/>
          <w:lang w:val="en-US" w:eastAsia="zh-CN" w:bidi="ar"/>
        </w:rPr>
        <w:t>在南阳古城、历史文化名镇、名村、历史文化街区保护范围内擅自新建、扩建、改建各类违反保护要求的建（构）筑物和其他设施的，由属地有关部门及时移交同级城市综合执法部门处理。责令停止违法行为、限期恢复原状或者采取其他补救措施；造成严重后果的，依法对相关责任单位及个人进行罚款；造成损失的，依法承担赔偿责任。</w:t>
      </w:r>
    </w:p>
    <w:p w14:paraId="77C3DD6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firstLine="643"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第三十七条</w:t>
      </w:r>
      <w:r>
        <w:rPr>
          <w:rFonts w:hint="eastAsia" w:ascii="仿宋" w:hAnsi="仿宋" w:eastAsia="仿宋" w:cs="仿宋"/>
          <w:i w:val="0"/>
          <w:iCs w:val="0"/>
          <w:caps w:val="0"/>
          <w:color w:val="auto"/>
          <w:spacing w:val="0"/>
          <w:kern w:val="0"/>
          <w:sz w:val="32"/>
          <w:szCs w:val="32"/>
          <w:shd w:val="clear" w:color="auto" w:fill="FFFFFF"/>
          <w:lang w:val="en-US" w:eastAsia="zh-CN" w:bidi="ar"/>
        </w:rPr>
        <w:t xml:space="preserve"> </w:t>
      </w:r>
      <w:r>
        <w:rPr>
          <w:rFonts w:hint="eastAsia" w:ascii="仿宋" w:hAnsi="仿宋" w:eastAsia="仿宋" w:cs="仿宋"/>
          <w:b w:val="0"/>
          <w:bCs w:val="0"/>
          <w:i w:val="0"/>
          <w:iCs w:val="0"/>
          <w:caps w:val="0"/>
          <w:color w:val="auto"/>
          <w:spacing w:val="0"/>
          <w:kern w:val="0"/>
          <w:sz w:val="32"/>
          <w:szCs w:val="32"/>
          <w:shd w:val="clear" w:color="auto" w:fill="FFFFFF"/>
          <w:lang w:val="en-US" w:eastAsia="zh-CN" w:bidi="ar"/>
        </w:rPr>
        <w:t>发现</w:t>
      </w:r>
      <w:r>
        <w:rPr>
          <w:rFonts w:hint="eastAsia" w:ascii="仿宋" w:hAnsi="仿宋" w:eastAsia="仿宋" w:cs="仿宋"/>
          <w:i w:val="0"/>
          <w:iCs w:val="0"/>
          <w:caps w:val="0"/>
          <w:color w:val="auto"/>
          <w:spacing w:val="0"/>
          <w:kern w:val="0"/>
          <w:sz w:val="32"/>
          <w:szCs w:val="32"/>
          <w:shd w:val="clear" w:color="auto" w:fill="FFFFFF"/>
          <w:lang w:val="en-US" w:eastAsia="zh-CN" w:bidi="ar"/>
        </w:rPr>
        <w:t>在南阳古城、历史文化名镇、名村、历史文化街区保护范围内擅自取消现有街巷道路，擅自挖掘、拓宽、裁弯取直街巷、道路，擅自挖掘地下空间的，由属地有关部门及时移交同级城市综合执法部门处理。责令其限期恢复原状或者采取其他补救措施；逾期不恢复原状或者不采取其他补救措施，造成严重后果的，依法对相关责任单位及个人进行罚款；造成损失的，依法承担赔偿责任。</w:t>
      </w:r>
    </w:p>
    <w:p w14:paraId="4DCD30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firstLine="643"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第三十八条</w:t>
      </w:r>
      <w:r>
        <w:rPr>
          <w:rFonts w:hint="eastAsia" w:ascii="仿宋" w:hAnsi="仿宋" w:eastAsia="仿宋" w:cs="仿宋"/>
          <w:i w:val="0"/>
          <w:iCs w:val="0"/>
          <w:caps w:val="0"/>
          <w:color w:val="auto"/>
          <w:spacing w:val="0"/>
          <w:kern w:val="0"/>
          <w:sz w:val="32"/>
          <w:szCs w:val="32"/>
          <w:shd w:val="clear" w:color="auto" w:fill="FFFFFF"/>
          <w:lang w:val="en-US" w:eastAsia="zh-CN" w:bidi="ar"/>
        </w:rPr>
        <w:t xml:space="preserve"> 发现损坏历史建筑或者擅自拆除、迁移历史建筑的，由属地有关部门及时移交同级城市综合执法部门处理。责令停止违法行为、限期恢复原状或者采取其他补救措施；有违法所得的，没收违法所得；逾期不恢复原状或者不采取其他补救措施的，城市综合执法部门可以指定有能力的单位代为恢复原状或者采取其他补救措施，所需费用由违法者承担；造成严重后果的，依法对相关责任单位及个人进行罚款；造成损失的，依法承担赔偿责任。</w:t>
      </w:r>
    </w:p>
    <w:p w14:paraId="6BCC78B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firstLine="643"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 xml:space="preserve">第三十九条 </w:t>
      </w:r>
      <w:r>
        <w:rPr>
          <w:rFonts w:hint="eastAsia" w:ascii="仿宋" w:hAnsi="仿宋" w:eastAsia="仿宋" w:cs="仿宋"/>
          <w:i w:val="0"/>
          <w:iCs w:val="0"/>
          <w:caps w:val="0"/>
          <w:color w:val="auto"/>
          <w:spacing w:val="0"/>
          <w:kern w:val="0"/>
          <w:sz w:val="32"/>
          <w:szCs w:val="32"/>
          <w:shd w:val="clear" w:color="auto" w:fill="FFFFFF"/>
          <w:lang w:val="en-US" w:eastAsia="zh-CN" w:bidi="ar"/>
        </w:rPr>
        <w:t>违反本办法规定，有关主管部门工作人员不履行监督管理职责，玩忽职守、滥用职权、徇私舞弊的，依法给予处分；构成犯罪的，依法追究刑事责任。</w:t>
      </w:r>
    </w:p>
    <w:p w14:paraId="56546B6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jc w:val="center"/>
        <w:textAlignment w:val="auto"/>
        <w:rPr>
          <w:rFonts w:hint="eastAsia" w:ascii="黑体" w:hAnsi="黑体" w:eastAsia="黑体" w:cs="黑体"/>
          <w:b w:val="0"/>
          <w:bCs w:val="0"/>
          <w:i w:val="0"/>
          <w:iCs w:val="0"/>
          <w:caps w:val="0"/>
          <w:color w:val="auto"/>
          <w:spacing w:val="0"/>
          <w:kern w:val="0"/>
          <w:sz w:val="32"/>
          <w:szCs w:val="32"/>
          <w:shd w:val="clear" w:color="auto" w:fill="FFFFFF"/>
          <w:lang w:val="en-US" w:eastAsia="zh-CN" w:bidi="ar"/>
        </w:rPr>
      </w:pPr>
    </w:p>
    <w:p w14:paraId="5A97FDB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leftChars="0" w:right="0" w:rightChars="0"/>
        <w:jc w:val="center"/>
        <w:textAlignment w:val="auto"/>
        <w:rPr>
          <w:rFonts w:hint="eastAsia" w:ascii="黑体" w:hAnsi="黑体" w:eastAsia="黑体" w:cs="黑体"/>
          <w:b w:val="0"/>
          <w:bCs w:val="0"/>
          <w:i w:val="0"/>
          <w:iCs w:val="0"/>
          <w:caps w:val="0"/>
          <w:color w:val="auto"/>
          <w:spacing w:val="0"/>
          <w:kern w:val="0"/>
          <w:sz w:val="32"/>
          <w:szCs w:val="32"/>
          <w:shd w:val="clear" w:color="auto" w:fill="FFFFFF"/>
          <w:lang w:val="en-US" w:eastAsia="zh-CN" w:bidi="ar"/>
        </w:rPr>
      </w:pPr>
      <w:r>
        <w:rPr>
          <w:rFonts w:hint="eastAsia" w:ascii="黑体" w:hAnsi="黑体" w:eastAsia="黑体" w:cs="黑体"/>
          <w:b w:val="0"/>
          <w:bCs w:val="0"/>
          <w:i w:val="0"/>
          <w:iCs w:val="0"/>
          <w:caps w:val="0"/>
          <w:color w:val="auto"/>
          <w:spacing w:val="0"/>
          <w:kern w:val="0"/>
          <w:sz w:val="32"/>
          <w:szCs w:val="32"/>
          <w:shd w:val="clear" w:color="auto" w:fill="FFFFFF"/>
          <w:lang w:val="en-US" w:eastAsia="zh-CN" w:bidi="ar"/>
        </w:rPr>
        <w:t>第六章  附  则</w:t>
      </w:r>
    </w:p>
    <w:p w14:paraId="6F933D6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leftChars="0" w:right="0" w:rightChars="0"/>
        <w:jc w:val="both"/>
        <w:textAlignment w:val="auto"/>
        <w:rPr>
          <w:rFonts w:hint="eastAsia" w:ascii="黑体" w:hAnsi="黑体" w:eastAsia="黑体" w:cs="黑体"/>
          <w:b w:val="0"/>
          <w:bCs w:val="0"/>
          <w:i w:val="0"/>
          <w:iCs w:val="0"/>
          <w:caps w:val="0"/>
          <w:color w:val="auto"/>
          <w:spacing w:val="0"/>
          <w:kern w:val="0"/>
          <w:sz w:val="32"/>
          <w:szCs w:val="32"/>
          <w:shd w:val="clear" w:color="auto" w:fill="FFFFFF"/>
          <w:lang w:val="en-US" w:eastAsia="zh-CN" w:bidi="ar"/>
        </w:rPr>
      </w:pPr>
    </w:p>
    <w:p w14:paraId="2954CC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3" w:firstLineChars="200"/>
        <w:jc w:val="both"/>
        <w:textAlignment w:val="auto"/>
        <w:rPr>
          <w:rFonts w:hint="eastAsia" w:ascii="仿宋" w:hAnsi="仿宋" w:eastAsia="仿宋" w:cs="仿宋"/>
          <w:b/>
          <w:bCs/>
          <w:i w:val="0"/>
          <w:iCs w:val="0"/>
          <w:caps w:val="0"/>
          <w:color w:val="auto"/>
          <w:spacing w:val="0"/>
          <w:kern w:val="0"/>
          <w:sz w:val="32"/>
          <w:szCs w:val="32"/>
          <w:shd w:val="clear" w:color="auto" w:fill="FFFFFF"/>
          <w:lang w:val="en-US" w:eastAsia="zh-CN" w:bidi="ar"/>
        </w:rPr>
      </w:pPr>
      <w:r>
        <w:rPr>
          <w:rFonts w:hint="eastAsia" w:ascii="仿宋" w:hAnsi="仿宋" w:eastAsia="仿宋" w:cs="仿宋"/>
          <w:b/>
          <w:bCs/>
          <w:color w:val="auto"/>
          <w:kern w:val="0"/>
          <w:sz w:val="32"/>
          <w:szCs w:val="32"/>
          <w:shd w:val="clear" w:color="auto" w:fill="FFFFFF"/>
          <w:lang w:bidi="ar"/>
        </w:rPr>
        <w:t xml:space="preserve">第四十条 </w:t>
      </w:r>
      <w:r>
        <w:rPr>
          <w:rFonts w:hint="eastAsia" w:ascii="仿宋" w:hAnsi="仿宋" w:eastAsia="仿宋" w:cs="仿宋"/>
          <w:b w:val="0"/>
          <w:bCs w:val="0"/>
          <w:color w:val="auto"/>
          <w:kern w:val="0"/>
          <w:sz w:val="32"/>
          <w:szCs w:val="32"/>
          <w:shd w:val="clear" w:color="auto" w:fill="FFFFFF"/>
          <w:lang w:bidi="ar"/>
        </w:rPr>
        <w:t>本</w:t>
      </w:r>
      <w:r>
        <w:rPr>
          <w:rFonts w:hint="eastAsia" w:ascii="仿宋" w:hAnsi="仿宋" w:eastAsia="仿宋" w:cs="仿宋"/>
          <w:b w:val="0"/>
          <w:bCs w:val="0"/>
          <w:color w:val="auto"/>
          <w:kern w:val="0"/>
          <w:sz w:val="32"/>
          <w:szCs w:val="32"/>
          <w:shd w:val="clear" w:color="auto" w:fill="FFFFFF"/>
          <w:lang w:eastAsia="zh-CN" w:bidi="ar"/>
        </w:rPr>
        <w:t>办法</w:t>
      </w:r>
      <w:r>
        <w:rPr>
          <w:rFonts w:hint="eastAsia" w:ascii="仿宋" w:hAnsi="仿宋" w:eastAsia="仿宋" w:cs="仿宋"/>
          <w:b w:val="0"/>
          <w:bCs w:val="0"/>
          <w:color w:val="auto"/>
          <w:kern w:val="0"/>
          <w:sz w:val="32"/>
          <w:szCs w:val="32"/>
          <w:shd w:val="clear" w:color="auto" w:fill="FFFFFF"/>
          <w:lang w:bidi="ar"/>
        </w:rPr>
        <w:t>下列用语含义：</w:t>
      </w:r>
    </w:p>
    <w:p w14:paraId="2C839D3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0" w:firstLineChars="200"/>
        <w:jc w:val="both"/>
        <w:textAlignment w:val="auto"/>
        <w:rPr>
          <w:rFonts w:hint="eastAsia" w:ascii="仿宋" w:hAnsi="仿宋" w:eastAsia="仿宋" w:cs="仿宋"/>
          <w:b w:val="0"/>
          <w:bCs w:val="0"/>
          <w:color w:val="auto"/>
          <w:sz w:val="32"/>
          <w:szCs w:val="32"/>
          <w:u w:val="none"/>
          <w:lang w:eastAsia="zh-CN"/>
        </w:rPr>
      </w:pPr>
      <w:r>
        <w:rPr>
          <w:rFonts w:hint="eastAsia" w:ascii="仿宋" w:hAnsi="仿宋" w:eastAsia="仿宋" w:cs="仿宋"/>
          <w:color w:val="auto"/>
          <w:sz w:val="32"/>
          <w:szCs w:val="32"/>
          <w:lang w:val="zh-CN"/>
        </w:rPr>
        <w:t>（一）南阳古城是</w:t>
      </w:r>
      <w:r>
        <w:rPr>
          <w:rFonts w:hint="eastAsia" w:ascii="仿宋" w:hAnsi="仿宋" w:eastAsia="仿宋" w:cs="仿宋"/>
          <w:b w:val="0"/>
          <w:bCs w:val="0"/>
          <w:color w:val="auto"/>
          <w:sz w:val="32"/>
          <w:szCs w:val="32"/>
          <w:u w:val="none"/>
        </w:rPr>
        <w:t>以清代南阳梅花城的一城四寨为基础</w:t>
      </w:r>
      <w:r>
        <w:rPr>
          <w:rFonts w:hint="eastAsia" w:ascii="仿宋" w:hAnsi="仿宋" w:eastAsia="仿宋" w:cs="仿宋"/>
          <w:b w:val="0"/>
          <w:bCs w:val="0"/>
          <w:color w:val="auto"/>
          <w:sz w:val="32"/>
          <w:szCs w:val="32"/>
          <w:u w:val="none"/>
          <w:lang w:eastAsia="zh-CN"/>
        </w:rPr>
        <w:t>的南阳</w:t>
      </w:r>
      <w:r>
        <w:rPr>
          <w:rFonts w:hint="eastAsia" w:ascii="仿宋" w:hAnsi="仿宋" w:eastAsia="仿宋" w:cs="仿宋"/>
          <w:b w:val="0"/>
          <w:bCs w:val="0"/>
          <w:color w:val="auto"/>
          <w:sz w:val="32"/>
          <w:szCs w:val="32"/>
          <w:u w:val="none"/>
        </w:rPr>
        <w:t>历史城区，</w:t>
      </w:r>
      <w:r>
        <w:rPr>
          <w:rFonts w:hint="eastAsia" w:ascii="仿宋" w:hAnsi="仿宋" w:eastAsia="仿宋" w:cs="仿宋"/>
          <w:b w:val="0"/>
          <w:bCs w:val="0"/>
          <w:color w:val="auto"/>
          <w:sz w:val="32"/>
          <w:szCs w:val="32"/>
          <w:u w:val="none"/>
          <w:lang w:eastAsia="zh-CN"/>
        </w:rPr>
        <w:t>具体范围为：</w:t>
      </w:r>
      <w:r>
        <w:rPr>
          <w:rFonts w:hint="eastAsia" w:ascii="仿宋" w:hAnsi="仿宋" w:eastAsia="仿宋" w:cs="仿宋"/>
          <w:b w:val="0"/>
          <w:bCs w:val="0"/>
          <w:color w:val="auto"/>
          <w:sz w:val="32"/>
          <w:szCs w:val="32"/>
          <w:u w:val="none"/>
        </w:rPr>
        <w:t>东至温凉河，南至白河，西至梅溪河、广宇世纪花园和中行家属院西侧，北至淯滨街、建设中路，面积</w:t>
      </w:r>
      <w:r>
        <w:rPr>
          <w:rFonts w:hint="eastAsia" w:ascii="仿宋" w:hAnsi="仿宋" w:eastAsia="仿宋" w:cs="仿宋"/>
          <w:b w:val="0"/>
          <w:bCs w:val="0"/>
          <w:color w:val="auto"/>
          <w:sz w:val="32"/>
          <w:szCs w:val="32"/>
          <w:u w:val="none"/>
          <w:lang w:eastAsia="zh-CN"/>
        </w:rPr>
        <w:t>约</w:t>
      </w:r>
      <w:r>
        <w:rPr>
          <w:rFonts w:hint="eastAsia" w:ascii="仿宋" w:hAnsi="仿宋" w:eastAsia="仿宋" w:cs="仿宋"/>
          <w:b w:val="0"/>
          <w:bCs w:val="0"/>
          <w:color w:val="auto"/>
          <w:sz w:val="32"/>
          <w:szCs w:val="32"/>
          <w:u w:val="none"/>
        </w:rPr>
        <w:t>341公顷。</w:t>
      </w:r>
      <w:r>
        <w:rPr>
          <w:rFonts w:hint="eastAsia" w:ascii="仿宋" w:hAnsi="仿宋" w:eastAsia="仿宋" w:cs="仿宋"/>
          <w:b w:val="0"/>
          <w:bCs w:val="0"/>
          <w:color w:val="auto"/>
          <w:sz w:val="32"/>
          <w:szCs w:val="32"/>
          <w:u w:val="none"/>
          <w:lang w:eastAsia="zh-CN"/>
        </w:rPr>
        <w:t>包括</w:t>
      </w:r>
      <w:r>
        <w:rPr>
          <w:rFonts w:hint="eastAsia" w:ascii="仿宋" w:hAnsi="仿宋" w:eastAsia="仿宋" w:cs="仿宋"/>
          <w:b w:val="0"/>
          <w:bCs w:val="0"/>
          <w:color w:val="auto"/>
          <w:sz w:val="32"/>
          <w:szCs w:val="32"/>
          <w:u w:val="none"/>
        </w:rPr>
        <w:t>民主街历史文化街区和解放路历史文化街区</w:t>
      </w:r>
      <w:r>
        <w:rPr>
          <w:rFonts w:hint="eastAsia" w:ascii="仿宋" w:hAnsi="仿宋" w:eastAsia="仿宋" w:cs="仿宋"/>
          <w:b w:val="0"/>
          <w:bCs w:val="0"/>
          <w:color w:val="auto"/>
          <w:sz w:val="32"/>
          <w:szCs w:val="32"/>
          <w:u w:val="none"/>
          <w:lang w:eastAsia="zh-CN"/>
        </w:rPr>
        <w:t>等</w:t>
      </w:r>
      <w:r>
        <w:rPr>
          <w:rFonts w:hint="eastAsia" w:ascii="仿宋" w:hAnsi="仿宋" w:eastAsia="仿宋" w:cs="仿宋"/>
          <w:b w:val="0"/>
          <w:bCs w:val="0"/>
          <w:color w:val="auto"/>
          <w:sz w:val="32"/>
          <w:szCs w:val="32"/>
          <w:u w:val="none"/>
        </w:rPr>
        <w:t>2片历史文化街区，保护范围 57.09公顷，其中核心保护范围 18.20 公顷</w:t>
      </w:r>
      <w:r>
        <w:rPr>
          <w:rFonts w:hint="eastAsia" w:ascii="仿宋" w:hAnsi="仿宋" w:eastAsia="仿宋" w:cs="仿宋"/>
          <w:b w:val="0"/>
          <w:bCs w:val="0"/>
          <w:color w:val="auto"/>
          <w:sz w:val="32"/>
          <w:szCs w:val="32"/>
          <w:u w:val="none"/>
          <w:lang w:eastAsia="zh-CN"/>
        </w:rPr>
        <w:t>；以及</w:t>
      </w:r>
      <w:r>
        <w:rPr>
          <w:rFonts w:hint="eastAsia" w:ascii="仿宋" w:hAnsi="仿宋" w:eastAsia="仿宋" w:cs="仿宋"/>
          <w:b w:val="0"/>
          <w:bCs w:val="0"/>
          <w:color w:val="auto"/>
          <w:sz w:val="32"/>
          <w:szCs w:val="32"/>
          <w:u w:val="none"/>
        </w:rPr>
        <w:t>王府山-府文庙历史文化风貌区、解放路北段历史文化风貌区和八一路历史文化风貌区</w:t>
      </w:r>
      <w:r>
        <w:rPr>
          <w:rFonts w:hint="eastAsia" w:ascii="仿宋" w:hAnsi="仿宋" w:eastAsia="仿宋" w:cs="仿宋"/>
          <w:b w:val="0"/>
          <w:bCs w:val="0"/>
          <w:color w:val="auto"/>
          <w:sz w:val="32"/>
          <w:szCs w:val="32"/>
          <w:u w:val="none"/>
          <w:lang w:eastAsia="zh-CN"/>
        </w:rPr>
        <w:t>等</w:t>
      </w:r>
      <w:r>
        <w:rPr>
          <w:rFonts w:hint="eastAsia" w:ascii="仿宋" w:hAnsi="仿宋" w:eastAsia="仿宋" w:cs="仿宋"/>
          <w:b w:val="0"/>
          <w:bCs w:val="0"/>
          <w:color w:val="auto"/>
          <w:sz w:val="32"/>
          <w:szCs w:val="32"/>
          <w:u w:val="none"/>
        </w:rPr>
        <w:t>3片历史文化风貌区</w:t>
      </w:r>
      <w:r>
        <w:rPr>
          <w:rFonts w:hint="eastAsia" w:ascii="仿宋" w:hAnsi="仿宋" w:eastAsia="仿宋" w:cs="仿宋"/>
          <w:b w:val="0"/>
          <w:bCs w:val="0"/>
          <w:color w:val="auto"/>
          <w:sz w:val="32"/>
          <w:szCs w:val="32"/>
          <w:u w:val="none"/>
          <w:lang w:eastAsia="zh-CN"/>
        </w:rPr>
        <w:t>，</w:t>
      </w:r>
      <w:r>
        <w:rPr>
          <w:rFonts w:hint="eastAsia" w:ascii="仿宋" w:hAnsi="仿宋" w:eastAsia="仿宋" w:cs="仿宋"/>
          <w:b w:val="0"/>
          <w:bCs w:val="0"/>
          <w:color w:val="auto"/>
          <w:sz w:val="32"/>
          <w:szCs w:val="32"/>
          <w:u w:val="none"/>
        </w:rPr>
        <w:t xml:space="preserve">保护范围 </w:t>
      </w:r>
      <w:r>
        <w:rPr>
          <w:rFonts w:hint="eastAsia" w:ascii="仿宋" w:hAnsi="仿宋" w:eastAsia="仿宋" w:cs="仿宋"/>
          <w:b w:val="0"/>
          <w:bCs w:val="0"/>
          <w:color w:val="auto"/>
          <w:sz w:val="32"/>
          <w:szCs w:val="32"/>
          <w:u w:val="none"/>
          <w:lang w:val="en-US" w:eastAsia="zh-CN"/>
        </w:rPr>
        <w:t>43.62</w:t>
      </w:r>
      <w:r>
        <w:rPr>
          <w:rFonts w:hint="eastAsia" w:ascii="仿宋" w:hAnsi="仿宋" w:eastAsia="仿宋" w:cs="仿宋"/>
          <w:b w:val="0"/>
          <w:bCs w:val="0"/>
          <w:color w:val="auto"/>
          <w:sz w:val="32"/>
          <w:szCs w:val="32"/>
          <w:u w:val="none"/>
        </w:rPr>
        <w:t>公顷</w:t>
      </w:r>
      <w:r>
        <w:rPr>
          <w:rFonts w:hint="eastAsia" w:ascii="仿宋" w:hAnsi="仿宋" w:eastAsia="仿宋" w:cs="仿宋"/>
          <w:b w:val="0"/>
          <w:bCs w:val="0"/>
          <w:color w:val="auto"/>
          <w:sz w:val="32"/>
          <w:szCs w:val="32"/>
          <w:u w:val="none"/>
          <w:lang w:eastAsia="zh-CN"/>
        </w:rPr>
        <w:t>。</w:t>
      </w:r>
    </w:p>
    <w:p w14:paraId="5241575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（二）历史文化名镇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名村，是指经省人民政府批准公布的保存文物特别丰富且具有重大历史价值或者纪念意义的、能较完整地反映一些历史时期传统风貌和地方民族特色的镇和村。</w:t>
      </w:r>
    </w:p>
    <w:p w14:paraId="7D61871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（三）历史文化街区，是指经省人民政府核定公布的保存文物特别丰富、历史建筑集中成片、能够较完整和真实地体现传统格局和历史风貌，并具有一定规模的历史</w:t>
      </w:r>
      <w:r>
        <w:rPr>
          <w:rFonts w:hint="eastAsia" w:ascii="仿宋" w:hAnsi="仿宋" w:eastAsia="仿宋" w:cs="仿宋"/>
          <w:color w:val="auto"/>
          <w:sz w:val="32"/>
          <w:szCs w:val="32"/>
          <w:lang w:eastAsia="zh-CN"/>
        </w:rPr>
        <w:t>文化</w:t>
      </w:r>
      <w:r>
        <w:rPr>
          <w:rFonts w:hint="eastAsia" w:ascii="仿宋" w:hAnsi="仿宋" w:eastAsia="仿宋" w:cs="仿宋"/>
          <w:color w:val="auto"/>
          <w:sz w:val="32"/>
          <w:szCs w:val="32"/>
        </w:rPr>
        <w:t>地段。</w:t>
      </w:r>
    </w:p>
    <w:p w14:paraId="475C566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0" w:firstLineChars="200"/>
        <w:jc w:val="both"/>
        <w:textAlignment w:val="auto"/>
        <w:rPr>
          <w:rFonts w:hint="eastAsia" w:ascii="仿宋" w:hAnsi="仿宋" w:eastAsia="仿宋" w:cs="仿宋"/>
          <w:b w:val="0"/>
          <w:bCs w:val="0"/>
          <w:color w:val="auto"/>
          <w:sz w:val="32"/>
          <w:szCs w:val="32"/>
          <w:u w:val="none"/>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）历史建筑，是指经市、县（市）人民政府确定公布的具有一定保护价值，能够反映历史风貌和地方特色的建筑物、构筑物。</w:t>
      </w:r>
    </w:p>
    <w:p w14:paraId="7818219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3" w:firstLineChars="200"/>
        <w:jc w:val="both"/>
        <w:textAlignment w:val="auto"/>
        <w:rPr>
          <w:rFonts w:hint="eastAsia" w:ascii="仿宋" w:hAnsi="仿宋" w:eastAsia="仿宋" w:cs="仿宋"/>
          <w:b w:val="0"/>
          <w:bCs w:val="0"/>
          <w:color w:val="auto"/>
          <w:sz w:val="32"/>
          <w:szCs w:val="32"/>
          <w:u w:val="none"/>
          <w:lang w:eastAsia="zh-CN"/>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 xml:space="preserve">第四十一条 </w:t>
      </w:r>
      <w:r>
        <w:rPr>
          <w:rFonts w:hint="eastAsia" w:ascii="仿宋" w:hAnsi="仿宋" w:eastAsia="仿宋" w:cs="仿宋"/>
          <w:i w:val="0"/>
          <w:iCs w:val="0"/>
          <w:caps w:val="0"/>
          <w:color w:val="auto"/>
          <w:spacing w:val="0"/>
          <w:kern w:val="0"/>
          <w:sz w:val="32"/>
          <w:szCs w:val="32"/>
          <w:shd w:val="clear" w:color="auto" w:fill="FFFFFF"/>
          <w:lang w:val="en-US" w:eastAsia="zh-CN" w:bidi="ar"/>
        </w:rPr>
        <w:t>本办法自公布之日起施行，有效期为两年。</w:t>
      </w:r>
    </w:p>
    <w:p w14:paraId="050753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firstLine="640" w:firstLineChars="200"/>
        <w:jc w:val="both"/>
        <w:textAlignment w:val="auto"/>
        <w:rPr>
          <w:rFonts w:hint="default" w:ascii="仿宋" w:hAnsi="仿宋" w:eastAsia="仿宋" w:cs="仿宋"/>
          <w:b w:val="0"/>
          <w:bCs w:val="0"/>
          <w:color w:val="FF0000"/>
          <w:sz w:val="32"/>
          <w:szCs w:val="32"/>
          <w:u w:val="none"/>
          <w:lang w:val="en-US" w:eastAsia="zh-CN"/>
        </w:rPr>
      </w:pPr>
    </w:p>
    <w:p w14:paraId="23C3D8F5"/>
    <w:p w14:paraId="726A7989"/>
    <w:sectPr>
      <w:pgSz w:w="11906" w:h="16838"/>
      <w:pgMar w:top="1440" w:right="1536" w:bottom="1440" w:left="1536"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5EC552"/>
    <w:multiLevelType w:val="singleLevel"/>
    <w:tmpl w:val="925EC552"/>
    <w:lvl w:ilvl="0" w:tentative="0">
      <w:start w:val="1"/>
      <w:numFmt w:val="chineseCounting"/>
      <w:suff w:val="nothing"/>
      <w:lvlText w:val="（%1）"/>
      <w:lvlJc w:val="left"/>
      <w:pPr>
        <w:ind w:left="-2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556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宋体" w:hAnsi="宋体" w:eastAsia="宋体" w:cs="宋体"/>
      <w:sz w:val="58"/>
      <w:szCs w:val="58"/>
      <w:lang w:val="en-US" w:eastAsia="en-US" w:bidi="ar-SA"/>
    </w:rPr>
  </w:style>
  <w:style w:type="paragraph" w:customStyle="1" w:styleId="3">
    <w:name w:val="正文文本 21"/>
    <w:basedOn w:val="1"/>
    <w:qFormat/>
    <w:uiPriority w:val="0"/>
    <w:pPr>
      <w:spacing w:line="480" w:lineRule="auto"/>
    </w:pPr>
    <w:rPr>
      <w:rFonts w:ascii="Times New Roman" w:hAnsi="Times New Roman"/>
    </w:rPr>
  </w:style>
  <w:style w:type="paragraph" w:styleId="5">
    <w:name w:val="Plain Text"/>
    <w:basedOn w:val="1"/>
    <w:unhideWhenUsed/>
    <w:qFormat/>
    <w:uiPriority w:val="99"/>
    <w:rPr>
      <w:rFonts w:ascii="宋体" w:hAnsi="Courier New" w:eastAsia="宋体" w:cs="Courier New"/>
      <w:szCs w:val="21"/>
    </w:rPr>
  </w:style>
  <w:style w:type="paragraph" w:styleId="6">
    <w:name w:val="Normal (Web)"/>
    <w:basedOn w:val="1"/>
    <w:next w:val="1"/>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2025-09-28T02:33:25Z</dcterms:created>
  <dc:creator>Administrator</dc:creator>
  <cp:lastModifiedBy>微信用户</cp:lastModifiedBy>
  <dcterms:modified xsi:type="dcterms:W3CDTF">2025-09-28T02:34:58Z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KSOTemplateDocerSaveRecord">
    <vt:lpwstr>eyJoZGlkIjoiZmRiNWU4YTIxY2ZmNmM0MWM2YTVmMWNhZWM3MGNmZmIiLCJ1c2VySWQiOiIxMjc1NzQyNzY5In0=</vt:lpwstr>
  </property>
  <property fmtid="{D5CDD505-2E9C-101B-9397-08002B2CF9AE}" pid="4" name="ICV">
    <vt:lpwstr>4740EB68541B40C784609CDBE21B160E_12</vt:lpwstr>
  </property>
</Properties>
</file>