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C22E8">
      <w:pPr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</w:rPr>
      </w:pPr>
    </w:p>
    <w:p w14:paraId="5C940395">
      <w:pPr>
        <w:jc w:val="center"/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</w:rPr>
      </w:pPr>
    </w:p>
    <w:p w14:paraId="355A5B26">
      <w:pPr>
        <w:jc w:val="center"/>
        <w:rPr>
          <w:rFonts w:hint="eastAsia" w:ascii="方正小标宋简体" w:hAnsi="方正小标宋简体" w:eastAsia="方正小标宋简体" w:cs="方正小标宋简体"/>
          <w:color w:val="343434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43434"/>
          <w:sz w:val="52"/>
          <w:szCs w:val="52"/>
          <w:shd w:val="clear" w:color="auto" w:fill="FFFFFF"/>
        </w:rPr>
        <w:t>南阳市2026年</w:t>
      </w:r>
      <w:r>
        <w:rPr>
          <w:rFonts w:hint="eastAsia" w:ascii="方正小标宋简体" w:hAnsi="方正小标宋简体" w:eastAsia="方正小标宋简体" w:cs="方正小标宋简体"/>
          <w:color w:val="343434"/>
          <w:sz w:val="52"/>
          <w:szCs w:val="52"/>
          <w:shd w:val="clear" w:color="auto" w:fill="FFFFFF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343434"/>
          <w:sz w:val="52"/>
          <w:szCs w:val="52"/>
          <w:shd w:val="clear" w:color="auto" w:fill="FFFFFF"/>
        </w:rPr>
        <w:t>住房发展计划</w:t>
      </w:r>
    </w:p>
    <w:p w14:paraId="6667897C">
      <w:pPr>
        <w:jc w:val="center"/>
        <w:rPr>
          <w:rFonts w:hint="eastAsia" w:ascii="楷体" w:hAnsi="楷体" w:eastAsia="楷体" w:cs="楷体"/>
          <w:color w:val="343434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color w:val="343434"/>
          <w:sz w:val="44"/>
          <w:szCs w:val="44"/>
          <w:shd w:val="clear" w:color="auto" w:fill="FFFFFF"/>
        </w:rPr>
        <w:t>（</w:t>
      </w:r>
      <w:r>
        <w:rPr>
          <w:rFonts w:hint="eastAsia" w:ascii="楷体" w:hAnsi="楷体" w:eastAsia="楷体" w:cs="楷体"/>
          <w:color w:val="343434"/>
          <w:sz w:val="44"/>
          <w:szCs w:val="44"/>
          <w:shd w:val="clear" w:color="auto" w:fill="FFFFFF"/>
          <w:lang w:val="en-US" w:eastAsia="zh-CN"/>
        </w:rPr>
        <w:t>征求意见稿</w:t>
      </w:r>
      <w:bookmarkStart w:id="55" w:name="_GoBack"/>
      <w:bookmarkEnd w:id="55"/>
      <w:r>
        <w:rPr>
          <w:rFonts w:hint="eastAsia" w:ascii="楷体" w:hAnsi="楷体" w:eastAsia="楷体" w:cs="楷体"/>
          <w:color w:val="343434"/>
          <w:sz w:val="44"/>
          <w:szCs w:val="44"/>
          <w:shd w:val="clear" w:color="auto" w:fill="FFFFFF"/>
        </w:rPr>
        <w:t>）</w:t>
      </w:r>
    </w:p>
    <w:p w14:paraId="2D123B3B">
      <w:pPr>
        <w:spacing w:line="600" w:lineRule="exact"/>
        <w:rPr>
          <w:rFonts w:ascii="Times New Roman" w:hAnsi="Times New Roman" w:cs="Times New Roman"/>
        </w:rPr>
      </w:pPr>
    </w:p>
    <w:p w14:paraId="2F771077">
      <w:pPr>
        <w:spacing w:line="600" w:lineRule="exact"/>
        <w:rPr>
          <w:rFonts w:ascii="Times New Roman" w:hAnsi="Times New Roman" w:cs="Times New Roman"/>
        </w:rPr>
      </w:pPr>
    </w:p>
    <w:p w14:paraId="05BF6A65">
      <w:pPr>
        <w:spacing w:line="600" w:lineRule="exact"/>
        <w:rPr>
          <w:rFonts w:ascii="Times New Roman" w:hAnsi="Times New Roman" w:cs="Times New Roman"/>
        </w:rPr>
      </w:pPr>
    </w:p>
    <w:p w14:paraId="1B614AE8">
      <w:pPr>
        <w:spacing w:line="600" w:lineRule="exact"/>
        <w:rPr>
          <w:rFonts w:ascii="Times New Roman" w:hAnsi="Times New Roman" w:cs="Times New Roman"/>
        </w:rPr>
      </w:pPr>
    </w:p>
    <w:p w14:paraId="7E83722E">
      <w:pPr>
        <w:spacing w:line="600" w:lineRule="exact"/>
        <w:rPr>
          <w:rFonts w:ascii="Times New Roman" w:hAnsi="Times New Roman" w:cs="Times New Roman"/>
        </w:rPr>
      </w:pPr>
    </w:p>
    <w:p w14:paraId="13C04EFE">
      <w:pPr>
        <w:spacing w:line="600" w:lineRule="exact"/>
        <w:rPr>
          <w:rFonts w:ascii="Times New Roman" w:hAnsi="Times New Roman" w:cs="Times New Roman"/>
        </w:rPr>
      </w:pPr>
    </w:p>
    <w:p w14:paraId="53A3188D">
      <w:pPr>
        <w:spacing w:line="600" w:lineRule="exact"/>
        <w:rPr>
          <w:rFonts w:ascii="Times New Roman" w:hAnsi="Times New Roman" w:cs="Times New Roman"/>
        </w:rPr>
      </w:pPr>
    </w:p>
    <w:p w14:paraId="32F1AE7E">
      <w:pPr>
        <w:spacing w:line="600" w:lineRule="exact"/>
        <w:jc w:val="center"/>
        <w:rPr>
          <w:rFonts w:ascii="Times New Roman" w:hAnsi="Times New Roman" w:cs="Times New Roman"/>
        </w:rPr>
      </w:pPr>
    </w:p>
    <w:p w14:paraId="7CBFE65F">
      <w:pPr>
        <w:spacing w:line="600" w:lineRule="exact"/>
        <w:jc w:val="center"/>
        <w:rPr>
          <w:rFonts w:ascii="Times New Roman" w:hAnsi="Times New Roman" w:cs="Times New Roman"/>
        </w:rPr>
      </w:pPr>
    </w:p>
    <w:p w14:paraId="68F5B91B">
      <w:pPr>
        <w:spacing w:line="600" w:lineRule="exact"/>
        <w:jc w:val="center"/>
        <w:rPr>
          <w:rFonts w:ascii="Times New Roman" w:hAnsi="Times New Roman" w:cs="Times New Roman"/>
        </w:rPr>
      </w:pPr>
    </w:p>
    <w:p w14:paraId="35CB1E8B">
      <w:pPr>
        <w:spacing w:line="600" w:lineRule="exact"/>
        <w:jc w:val="center"/>
        <w:rPr>
          <w:rFonts w:ascii="Times New Roman" w:hAnsi="Times New Roman" w:cs="Times New Roman"/>
        </w:rPr>
      </w:pPr>
    </w:p>
    <w:p w14:paraId="4C5F9D40">
      <w:pPr>
        <w:spacing w:line="600" w:lineRule="exact"/>
        <w:jc w:val="center"/>
        <w:rPr>
          <w:rFonts w:ascii="Times New Roman" w:hAnsi="Times New Roman" w:cs="Times New Roman"/>
        </w:rPr>
      </w:pPr>
    </w:p>
    <w:p w14:paraId="7A48BB62">
      <w:pPr>
        <w:spacing w:line="600" w:lineRule="exact"/>
        <w:ind w:left="0" w:leftChars="0" w:firstLine="0" w:firstLineChars="0"/>
        <w:jc w:val="both"/>
        <w:rPr>
          <w:rFonts w:ascii="Times New Roman" w:hAnsi="Times New Roman" w:cs="Times New Roman"/>
        </w:rPr>
      </w:pPr>
    </w:p>
    <w:p w14:paraId="53499968">
      <w:pPr>
        <w:spacing w:line="600" w:lineRule="exact"/>
        <w:jc w:val="center"/>
        <w:rPr>
          <w:rFonts w:ascii="Times New Roman" w:hAnsi="Times New Roman"/>
          <w:szCs w:val="36"/>
        </w:rPr>
      </w:pPr>
      <w:r>
        <w:rPr>
          <w:rFonts w:hint="eastAsia" w:ascii="Times New Roman" w:hAnsi="Times New Roman" w:cs="Times New Roman"/>
        </w:rPr>
        <w:t>南阳市房产中心</w:t>
      </w:r>
    </w:p>
    <w:p w14:paraId="498F1FE5">
      <w:pPr>
        <w:spacing w:line="60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2026年4月</w:t>
      </w:r>
    </w:p>
    <w:p w14:paraId="12C76A5D">
      <w:pPr>
        <w:spacing w:line="600" w:lineRule="exact"/>
        <w:jc w:val="center"/>
        <w:rPr>
          <w:rFonts w:ascii="Times New Roman" w:hAnsi="Times New Roman" w:cs="Times New Roman"/>
        </w:rPr>
      </w:pPr>
    </w:p>
    <w:p w14:paraId="074820EB">
      <w:pPr>
        <w:spacing w:line="600" w:lineRule="exact"/>
        <w:jc w:val="center"/>
        <w:rPr>
          <w:rFonts w:ascii="Times New Roman" w:hAnsi="Times New Roman" w:cs="Times New Roman"/>
        </w:rPr>
      </w:pPr>
    </w:p>
    <w:p w14:paraId="75239482">
      <w:pPr>
        <w:jc w:val="center"/>
        <w:rPr>
          <w:rFonts w:hint="eastAsia" w:ascii="宋体" w:hAnsi="宋体" w:eastAsia="宋体"/>
          <w:sz w:val="21"/>
        </w:rPr>
        <w:sectPr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/>
          <w:sz w:val="21"/>
        </w:rPr>
        <w:id w:val="147452692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sdtEndPr>
      <w:sdtContent>
        <w:p w14:paraId="710547D1">
          <w:pPr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    录</w:t>
          </w:r>
        </w:p>
        <w:p w14:paraId="474B54B3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TOC \o "1-3" \h \u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_Toc23459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一、总体思路</w:t>
          </w:r>
          <w:r>
            <w:tab/>
          </w:r>
          <w:r>
            <w:fldChar w:fldCharType="begin"/>
          </w:r>
          <w:r>
            <w:instrText xml:space="preserve"> PAGEREF _Toc23459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875ED51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_Toc20844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（一）指导思想</w:t>
          </w:r>
          <w:r>
            <w:tab/>
          </w:r>
          <w:r>
            <w:fldChar w:fldCharType="begin"/>
          </w:r>
          <w:r>
            <w:instrText xml:space="preserve"> PAGEREF _Toc20844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12EBE26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_Toc17184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（二）工作目标</w:t>
          </w:r>
          <w:r>
            <w:tab/>
          </w:r>
          <w:r>
            <w:fldChar w:fldCharType="begin"/>
          </w:r>
          <w:r>
            <w:instrText xml:space="preserve"> PAGEREF _Toc17184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D2E8769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_Toc18829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（三）基本原则</w:t>
          </w:r>
          <w:r>
            <w:tab/>
          </w:r>
          <w:r>
            <w:fldChar w:fldCharType="begin"/>
          </w:r>
          <w:r>
            <w:instrText xml:space="preserve"> PAGEREF _Toc18829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8E92B7A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_Toc26013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需求导向，消化库存</w:t>
          </w:r>
          <w:r>
            <w:tab/>
          </w:r>
          <w:r>
            <w:fldChar w:fldCharType="begin"/>
          </w:r>
          <w:r>
            <w:instrText xml:space="preserve"> PAGEREF _Toc26013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CAA96DA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_Toc32146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品质为先，标杆引领</w:t>
          </w:r>
          <w:r>
            <w:tab/>
          </w:r>
          <w:r>
            <w:fldChar w:fldCharType="begin"/>
          </w:r>
          <w:r>
            <w:instrText xml:space="preserve"> PAGEREF _Toc32146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0FB57C34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_Toc17074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保障兜底，精准施策</w:t>
          </w:r>
          <w:r>
            <w:tab/>
          </w:r>
          <w:r>
            <w:fldChar w:fldCharType="begin"/>
          </w:r>
          <w:r>
            <w:instrText xml:space="preserve"> PAGEREF _Toc17074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AAB46D5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_Toc6148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规划引领，联建配套</w:t>
          </w:r>
          <w:r>
            <w:tab/>
          </w:r>
          <w:r>
            <w:fldChar w:fldCharType="begin"/>
          </w:r>
          <w:r>
            <w:instrText xml:space="preserve"> PAGEREF _Toc6148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FE4EB8B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_Toc1767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规范秩序，防范风险</w:t>
          </w:r>
          <w:r>
            <w:tab/>
          </w:r>
          <w:r>
            <w:fldChar w:fldCharType="begin"/>
          </w:r>
          <w:r>
            <w:instrText xml:space="preserve"> PAGEREF _Toc1767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5BD83CC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_Toc5861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（四）编制范围与期限</w:t>
          </w:r>
          <w:r>
            <w:tab/>
          </w:r>
          <w:r>
            <w:fldChar w:fldCharType="begin"/>
          </w:r>
          <w:r>
            <w:instrText xml:space="preserve"> PAGEREF _Toc5861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4E02C05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_Toc5481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t>1</w:t>
          </w:r>
          <w:r>
            <w:rPr>
              <w:rFonts w:hint="eastAsia"/>
              <w:lang w:eastAsia="zh-CN"/>
            </w:rPr>
            <w:t>.</w:t>
          </w:r>
          <w:r>
            <w:t>编制范围</w:t>
          </w:r>
          <w:r>
            <w:tab/>
          </w:r>
          <w:r>
            <w:fldChar w:fldCharType="begin"/>
          </w:r>
          <w:r>
            <w:instrText xml:space="preserve"> PAGEREF _Toc5481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67EFBCC9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_Toc279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计划</w:t>
          </w:r>
          <w:r>
            <w:t>期限</w:t>
          </w:r>
          <w:r>
            <w:tab/>
          </w:r>
          <w:r>
            <w:fldChar w:fldCharType="begin"/>
          </w:r>
          <w:r>
            <w:instrText xml:space="preserve"> PAGEREF _Toc279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6E7333FF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_Toc28752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二、2025年住房发展回顾</w:t>
          </w:r>
          <w:r>
            <w:tab/>
          </w:r>
          <w:r>
            <w:fldChar w:fldCharType="begin"/>
          </w:r>
          <w:r>
            <w:instrText xml:space="preserve"> PAGEREF _Toc28752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CC8C7C8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_Toc5127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（一）上一年度工作情况</w:t>
          </w:r>
          <w:r>
            <w:tab/>
          </w:r>
          <w:r>
            <w:fldChar w:fldCharType="begin"/>
          </w:r>
          <w:r>
            <w:instrText xml:space="preserve"> PAGEREF _Toc5127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251ADFD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_Toc31785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房地产开发投资</w:t>
          </w:r>
          <w:r>
            <w:tab/>
          </w:r>
          <w:r>
            <w:fldChar w:fldCharType="begin"/>
          </w:r>
          <w:r>
            <w:instrText xml:space="preserve"> PAGEREF _Toc31785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79BF710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_Toc5023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住房交易与保障</w:t>
          </w:r>
          <w:r>
            <w:tab/>
          </w:r>
          <w:r>
            <w:fldChar w:fldCharType="begin"/>
          </w:r>
          <w:r>
            <w:instrText xml:space="preserve"> PAGEREF _Toc5023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16C87B04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_Toc16537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房地产融资与公积金支持</w:t>
          </w:r>
          <w:r>
            <w:tab/>
          </w:r>
          <w:r>
            <w:fldChar w:fldCharType="begin"/>
          </w:r>
          <w:r>
            <w:instrText xml:space="preserve"> PAGEREF _Toc16537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AA34B04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_Toc30408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土地供应大幅下降</w:t>
          </w:r>
          <w:r>
            <w:tab/>
          </w:r>
          <w:r>
            <w:fldChar w:fldCharType="begin"/>
          </w:r>
          <w:r>
            <w:instrText xml:space="preserve"> PAGEREF _Toc30408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E48B015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_Toc5974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商品住房库存结构性矛盾突出</w:t>
          </w:r>
          <w:r>
            <w:tab/>
          </w:r>
          <w:r>
            <w:fldChar w:fldCharType="begin"/>
          </w:r>
          <w:r>
            <w:instrText xml:space="preserve"> PAGEREF _Toc5974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7D5CA17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_Toc15622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（二）重点任务推进有力</w:t>
          </w:r>
          <w:r>
            <w:tab/>
          </w:r>
          <w:r>
            <w:fldChar w:fldCharType="begin"/>
          </w:r>
          <w:r>
            <w:instrText xml:space="preserve"> PAGEREF _Toc15622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CB96B06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_Toc982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探索房地产发展新模式，市场转型成效凸显</w:t>
          </w:r>
          <w:r>
            <w:tab/>
          </w:r>
          <w:r>
            <w:fldChar w:fldCharType="begin"/>
          </w:r>
          <w:r>
            <w:instrText xml:space="preserve"> PAGEREF _Toc982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40344B8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_Toc24055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因城施策出台有力举措</w:t>
          </w:r>
          <w:r>
            <w:tab/>
          </w:r>
          <w:r>
            <w:fldChar w:fldCharType="begin"/>
          </w:r>
          <w:r>
            <w:instrText xml:space="preserve"> PAGEREF _Toc24055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360D752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_Toc338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住房保障任务顺利完成</w:t>
          </w:r>
          <w:r>
            <w:tab/>
          </w:r>
          <w:r>
            <w:fldChar w:fldCharType="begin"/>
          </w:r>
          <w:r>
            <w:instrText xml:space="preserve"> PAGEREF _Toc338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EBE7E8B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_Toc2487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规范市场秩序，强化行业监管</w:t>
          </w:r>
          <w:r>
            <w:tab/>
          </w:r>
          <w:r>
            <w:fldChar w:fldCharType="begin"/>
          </w:r>
          <w:r>
            <w:instrText xml:space="preserve"> PAGEREF _Toc2487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9DC7E08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_Toc16919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三、住房发展形势分析</w:t>
          </w:r>
          <w:r>
            <w:tab/>
          </w:r>
          <w:r>
            <w:fldChar w:fldCharType="begin"/>
          </w:r>
          <w:r>
            <w:instrText xml:space="preserve"> PAGEREF _Toc16919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6ADD03EE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_Toc27001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（一）发展机遇</w:t>
          </w:r>
          <w:r>
            <w:tab/>
          </w:r>
          <w:r>
            <w:fldChar w:fldCharType="begin"/>
          </w:r>
          <w:r>
            <w:instrText xml:space="preserve"> PAGEREF _Toc27001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0A0091C3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_Toc29249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val="en-US" w:eastAsia="zh-CN"/>
            </w:rPr>
            <w:t>.</w:t>
          </w:r>
          <w:r>
            <w:rPr>
              <w:rFonts w:hint="eastAsia"/>
            </w:rPr>
            <w:t>城市发展势能持续增强</w:t>
          </w:r>
          <w:r>
            <w:tab/>
          </w:r>
          <w:r>
            <w:fldChar w:fldCharType="begin"/>
          </w:r>
          <w:r>
            <w:instrText xml:space="preserve"> PAGEREF _Toc29249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7B0E78B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_Toc18899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val="en-US" w:eastAsia="zh-CN"/>
            </w:rPr>
            <w:t>.</w:t>
          </w:r>
          <w:r>
            <w:rPr>
              <w:rFonts w:hint="eastAsia"/>
            </w:rPr>
            <w:t>特色发展模式构筑差异化优势</w:t>
          </w:r>
          <w:r>
            <w:tab/>
          </w:r>
          <w:r>
            <w:fldChar w:fldCharType="begin"/>
          </w:r>
          <w:r>
            <w:instrText xml:space="preserve"> PAGEREF _Toc18899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02F2A766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_Toc24904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  <w:lang w:val="en-US" w:eastAsia="zh-CN"/>
            </w:rPr>
            <w:t>.</w:t>
          </w:r>
          <w:r>
            <w:rPr>
              <w:rFonts w:hint="eastAsia"/>
            </w:rPr>
            <w:t>产业集聚夯实行业发展根基</w:t>
          </w:r>
          <w:r>
            <w:tab/>
          </w:r>
          <w:r>
            <w:fldChar w:fldCharType="begin"/>
          </w:r>
          <w:r>
            <w:instrText xml:space="preserve"> PAGEREF _Toc24904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1BB2DFBE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_Toc9367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（二）面临的主要问题</w:t>
          </w:r>
          <w:r>
            <w:tab/>
          </w:r>
          <w:r>
            <w:fldChar w:fldCharType="begin"/>
          </w:r>
          <w:r>
            <w:instrText xml:space="preserve"> PAGEREF _Toc9367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77E2E43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_Toc20752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中心城区库存积压与潜在供给双重承压</w:t>
          </w:r>
          <w:r>
            <w:tab/>
          </w:r>
          <w:r>
            <w:fldChar w:fldCharType="begin"/>
          </w:r>
          <w:r>
            <w:instrText xml:space="preserve"> PAGEREF _Toc20752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AB867F4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_Toc28198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市场监管与服务体系存在短板</w:t>
          </w:r>
          <w:r>
            <w:tab/>
          </w:r>
          <w:r>
            <w:fldChar w:fldCharType="begin"/>
          </w:r>
          <w:r>
            <w:instrText xml:space="preserve"> PAGEREF _Toc28198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F6877B3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_Toc24150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市场信心与风险化解仍存挑战</w:t>
          </w:r>
          <w:r>
            <w:tab/>
          </w:r>
          <w:r>
            <w:fldChar w:fldCharType="begin"/>
          </w:r>
          <w:r>
            <w:instrText xml:space="preserve"> PAGEREF _Toc24150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F6F727A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_Toc27292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四、2026年度住房需求分析和发展供应计划</w:t>
          </w:r>
          <w:r>
            <w:tab/>
          </w:r>
          <w:r>
            <w:fldChar w:fldCharType="begin"/>
          </w:r>
          <w:r>
            <w:instrText xml:space="preserve"> PAGEREF _Toc27292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2608762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_Toc21941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（一）2026年人口</w:t>
          </w:r>
          <w:r>
            <w:rPr>
              <w:rFonts w:hint="eastAsia" w:ascii="方正楷体_GB2312" w:hAnsi="方正楷体_GB2312" w:eastAsia="方正楷体_GB2312" w:cs="方正楷体_GB2312"/>
              <w:lang w:val="en-US" w:eastAsia="zh-CN"/>
            </w:rPr>
            <w:t>数、城镇化率</w:t>
          </w:r>
          <w:r>
            <w:rPr>
              <w:rFonts w:hint="eastAsia" w:ascii="方正楷体_GB2312" w:hAnsi="方正楷体_GB2312" w:eastAsia="方正楷体_GB2312" w:cs="方正楷体_GB2312"/>
            </w:rPr>
            <w:t>预测</w:t>
          </w:r>
          <w:r>
            <w:tab/>
          </w:r>
          <w:r>
            <w:fldChar w:fldCharType="begin"/>
          </w:r>
          <w:r>
            <w:instrText xml:space="preserve"> PAGEREF _Toc21941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19241A3B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_Toc12633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（二）2026年住房需求预测</w:t>
          </w:r>
          <w:r>
            <w:tab/>
          </w:r>
          <w:r>
            <w:fldChar w:fldCharType="begin"/>
          </w:r>
          <w:r>
            <w:instrText xml:space="preserve"> PAGEREF _Toc12633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C82B63C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_Toc8596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</w:t>
          </w:r>
          <w:r>
            <w:rPr>
              <w:rFonts w:hint="eastAsia" w:ascii="方正楷体_GB2312" w:hAnsi="方正楷体_GB2312" w:eastAsia="方正楷体_GB2312" w:cs="方正楷体_GB2312"/>
              <w:lang w:val="en-US" w:eastAsia="zh-CN"/>
            </w:rPr>
            <w:t>三</w:t>
          </w:r>
          <w:r>
            <w:rPr>
              <w:rFonts w:hint="eastAsia" w:ascii="方正楷体_GB2312" w:hAnsi="方正楷体_GB2312" w:eastAsia="方正楷体_GB2312" w:cs="方正楷体_GB2312"/>
            </w:rPr>
            <w:t>）2026年住房供应计划</w:t>
          </w:r>
          <w:r>
            <w:tab/>
          </w:r>
          <w:r>
            <w:fldChar w:fldCharType="begin"/>
          </w:r>
          <w:r>
            <w:instrText xml:space="preserve"> PAGEREF _Toc8596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02238A3E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_Toc31136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中心城区住房供应计划</w:t>
          </w:r>
          <w:r>
            <w:tab/>
          </w:r>
          <w:r>
            <w:fldChar w:fldCharType="begin"/>
          </w:r>
          <w:r>
            <w:instrText xml:space="preserve"> PAGEREF _Toc31136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DAE8157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_Toc8376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13县（市）</w:t>
          </w:r>
          <w:r>
            <w:rPr>
              <w:rFonts w:hint="eastAsia"/>
              <w:lang w:eastAsia="zh-CN"/>
            </w:rPr>
            <w:t>功能区</w:t>
          </w:r>
          <w:r>
            <w:rPr>
              <w:rFonts w:hint="eastAsia"/>
            </w:rPr>
            <w:t>住房供应计划</w:t>
          </w:r>
          <w:r>
            <w:tab/>
          </w:r>
          <w:r>
            <w:fldChar w:fldCharType="begin"/>
          </w:r>
          <w:r>
            <w:instrText xml:space="preserve"> PAGEREF _Toc8376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02E05B15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_Toc24937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</w:t>
          </w:r>
          <w:r>
            <w:rPr>
              <w:rFonts w:hint="eastAsia" w:ascii="方正楷体_GB2312" w:hAnsi="方正楷体_GB2312" w:eastAsia="方正楷体_GB2312" w:cs="方正楷体_GB2312"/>
              <w:lang w:val="en-US" w:eastAsia="zh-CN"/>
            </w:rPr>
            <w:t>四</w:t>
          </w:r>
          <w:r>
            <w:rPr>
              <w:rFonts w:hint="eastAsia" w:ascii="方正楷体_GB2312" w:hAnsi="方正楷体_GB2312" w:eastAsia="方正楷体_GB2312" w:cs="方正楷体_GB2312"/>
            </w:rPr>
            <w:t>）2026年住房用地供应计划</w:t>
          </w:r>
          <w:r>
            <w:tab/>
          </w:r>
          <w:r>
            <w:fldChar w:fldCharType="begin"/>
          </w:r>
          <w:r>
            <w:instrText xml:space="preserve"> PAGEREF _Toc24937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51DE054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_Toc29276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中心城区住房用地供应计划</w:t>
          </w:r>
          <w:r>
            <w:tab/>
          </w:r>
          <w:r>
            <w:fldChar w:fldCharType="begin"/>
          </w:r>
          <w:r>
            <w:instrText xml:space="preserve"> PAGEREF _Toc29276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72917E8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_Toc10143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13县（市）</w:t>
          </w:r>
          <w:r>
            <w:rPr>
              <w:rFonts w:hint="eastAsia"/>
              <w:lang w:eastAsia="zh-CN"/>
            </w:rPr>
            <w:t>功能区</w:t>
          </w:r>
          <w:r>
            <w:rPr>
              <w:rFonts w:hint="eastAsia"/>
            </w:rPr>
            <w:t>住房用地供应计划</w:t>
          </w:r>
          <w:r>
            <w:tab/>
          </w:r>
          <w:r>
            <w:fldChar w:fldCharType="begin"/>
          </w:r>
          <w:r>
            <w:instrText xml:space="preserve"> PAGEREF _Toc10143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78B6820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_Toc27634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</w:t>
          </w:r>
          <w:r>
            <w:rPr>
              <w:rFonts w:hint="eastAsia" w:ascii="方正楷体_GB2312" w:hAnsi="方正楷体_GB2312" w:eastAsia="方正楷体_GB2312" w:cs="方正楷体_GB2312"/>
              <w:lang w:val="en-US" w:eastAsia="zh-CN"/>
            </w:rPr>
            <w:t>五</w:t>
          </w:r>
          <w:r>
            <w:rPr>
              <w:rFonts w:hint="eastAsia" w:ascii="方正楷体_GB2312" w:hAnsi="方正楷体_GB2312" w:eastAsia="方正楷体_GB2312" w:cs="方正楷体_GB2312"/>
            </w:rPr>
            <w:t>）2026年住房项目投资计划</w:t>
          </w:r>
          <w:r>
            <w:tab/>
          </w:r>
          <w:r>
            <w:fldChar w:fldCharType="begin"/>
          </w:r>
          <w:r>
            <w:instrText xml:space="preserve"> PAGEREF _Toc27634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D481A10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_Toc23896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中心城区住房项目投资计划</w:t>
          </w:r>
          <w:r>
            <w:tab/>
          </w:r>
          <w:r>
            <w:fldChar w:fldCharType="begin"/>
          </w:r>
          <w:r>
            <w:instrText xml:space="preserve"> PAGEREF _Toc23896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1599CEAC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_Toc19961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  <w:lang w:eastAsia="zh-CN"/>
            </w:rPr>
            <w:t>.</w:t>
          </w:r>
          <w:r>
            <w:rPr>
              <w:rFonts w:hint="eastAsia"/>
            </w:rPr>
            <w:t>13县（市）</w:t>
          </w:r>
          <w:r>
            <w:rPr>
              <w:rFonts w:hint="eastAsia"/>
              <w:lang w:eastAsia="zh-CN"/>
            </w:rPr>
            <w:t>功能区</w:t>
          </w:r>
          <w:r>
            <w:rPr>
              <w:rFonts w:hint="eastAsia"/>
            </w:rPr>
            <w:t>住房项目投资计划</w:t>
          </w:r>
          <w:r>
            <w:tab/>
          </w:r>
          <w:r>
            <w:fldChar w:fldCharType="begin"/>
          </w:r>
          <w:r>
            <w:instrText xml:space="preserve"> PAGEREF _Toc19961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4B31E63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_Toc28110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五、重点任务</w:t>
          </w:r>
          <w:r>
            <w:tab/>
          </w:r>
          <w:r>
            <w:fldChar w:fldCharType="begin"/>
          </w:r>
          <w:r>
            <w:instrText xml:space="preserve"> PAGEREF _Toc28110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740C641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_Toc14485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（一）去库存释放市场消费潜能</w:t>
          </w:r>
          <w:r>
            <w:tab/>
          </w:r>
          <w:r>
            <w:fldChar w:fldCharType="begin"/>
          </w:r>
          <w:r>
            <w:instrText xml:space="preserve"> PAGEREF _Toc14485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CAA1F0C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_Toc6946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（二）深入推进城市更新行动提升城区人居品质</w:t>
          </w:r>
          <w:r>
            <w:tab/>
          </w:r>
          <w:r>
            <w:fldChar w:fldCharType="begin"/>
          </w:r>
          <w:r>
            <w:instrText xml:space="preserve"> PAGEREF _Toc6946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B6549F0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_Toc9668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（三）打造“好房子”项目标杆工程</w:t>
          </w:r>
          <w:r>
            <w:tab/>
          </w:r>
          <w:r>
            <w:fldChar w:fldCharType="begin"/>
          </w:r>
          <w:r>
            <w:instrText xml:space="preserve"> PAGEREF _Toc9668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42D4E5CE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_Toc15918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（四）多元保障实现住有所居</w:t>
          </w:r>
          <w:r>
            <w:tab/>
          </w:r>
          <w:r>
            <w:fldChar w:fldCharType="begin"/>
          </w:r>
          <w:r>
            <w:instrText xml:space="preserve"> PAGEREF _Toc15918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02AF5E2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_Toc7788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（五）积极化解房企风险坚守民生底线</w:t>
          </w:r>
          <w:r>
            <w:tab/>
          </w:r>
          <w:r>
            <w:fldChar w:fldCharType="begin"/>
          </w:r>
          <w:r>
            <w:instrText xml:space="preserve"> PAGEREF _Toc7788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7D4EDB21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_Toc18930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/>
            </w:rPr>
            <w:t>六、实施措施与保障</w:t>
          </w:r>
          <w:r>
            <w:tab/>
          </w:r>
          <w:r>
            <w:fldChar w:fldCharType="begin"/>
          </w:r>
          <w:r>
            <w:instrText xml:space="preserve"> PAGEREF _Toc18930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E6E3C94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_Toc18574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（一）健全住房供应体系与统筹落实机制</w:t>
          </w:r>
          <w:r>
            <w:tab/>
          </w:r>
          <w:r>
            <w:fldChar w:fldCharType="begin"/>
          </w:r>
          <w:r>
            <w:instrText xml:space="preserve"> PAGEREF _Toc18574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36612EF3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_Toc22369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（二）建立健全房地产基础性制度，筑牢行业发展根基</w:t>
          </w:r>
          <w:r>
            <w:tab/>
          </w:r>
          <w:r>
            <w:fldChar w:fldCharType="begin"/>
          </w:r>
          <w:r>
            <w:instrText xml:space="preserve"> PAGEREF _Toc22369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5250CDAA">
          <w:pPr>
            <w:pStyle w:val="11"/>
            <w:tabs>
              <w:tab w:val="right" w:leader="dot" w:pos="8306"/>
            </w:tabs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begin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instrText xml:space="preserve"> HYPERLINK \l _Toc8292 </w:instrText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separate"/>
          </w:r>
          <w:r>
            <w:rPr>
              <w:rFonts w:hint="eastAsia" w:ascii="方正楷体_GB2312" w:hAnsi="方正楷体_GB2312" w:eastAsia="方正楷体_GB2312" w:cs="方正楷体_GB2312"/>
            </w:rPr>
            <w:t>（三）有力有序有效防范化解房地产风险，维护市场平稳健康</w:t>
          </w:r>
          <w:r>
            <w:tab/>
          </w:r>
          <w:r>
            <w:fldChar w:fldCharType="begin"/>
          </w:r>
          <w:r>
            <w:instrText xml:space="preserve"> PAGEREF _Toc8292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  <w:p w14:paraId="26DFC91E">
          <w:pPr>
            <w:ind w:firstLine="640" w:firstLineChars="200"/>
            <w:rPr>
              <w:rFonts w:hint="eastAsia" w:ascii="仿宋_GB2312" w:hAnsi="仿宋_GB2312" w:cs="仿宋_GB2312"/>
              <w:szCs w:val="32"/>
              <w:shd w:val="clear" w:color="auto" w:fill="FFFFFF"/>
            </w:rPr>
          </w:pPr>
          <w:r>
            <w:rPr>
              <w:rFonts w:hint="eastAsia" w:ascii="仿宋_GB2312" w:hAnsi="仿宋_GB2312" w:cs="仿宋_GB2312"/>
              <w:szCs w:val="32"/>
              <w:shd w:val="clear" w:color="auto" w:fill="FFFFFF"/>
            </w:rPr>
            <w:fldChar w:fldCharType="end"/>
          </w:r>
        </w:p>
      </w:sdtContent>
    </w:sdt>
    <w:p w14:paraId="72334AED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34CE6DCB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6E56DCC9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1560F545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43AE216C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0A44FF69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14070416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188391B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</w:rPr>
        <w:t>南阳市2026年</w:t>
      </w:r>
      <w:r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343434"/>
          <w:sz w:val="44"/>
          <w:szCs w:val="44"/>
          <w:shd w:val="clear" w:color="auto" w:fill="FFFFFF"/>
        </w:rPr>
        <w:t>住房发展计划</w:t>
      </w:r>
    </w:p>
    <w:p w14:paraId="0A7AC0A0">
      <w:pPr>
        <w:bidi w:val="0"/>
        <w:rPr>
          <w:rFonts w:hint="eastAsia"/>
        </w:rPr>
      </w:pPr>
      <w:r>
        <w:rPr>
          <w:rFonts w:hint="eastAsia"/>
        </w:rPr>
        <w:t>为贯彻落实国家和省关于房地产市场平稳健康发展的决策部署，完善“市场+保障”住房供应体系，建立“人房地钱”要素联动机制，加强土地、金融、市场监管等政策协同，促进南阳市房地产市场平稳健康发展。特编制本年度计划。</w:t>
      </w:r>
    </w:p>
    <w:p w14:paraId="223C801C">
      <w:pPr>
        <w:pStyle w:val="2"/>
        <w:bidi w:val="0"/>
        <w:rPr>
          <w:rFonts w:hint="eastAsia"/>
        </w:rPr>
      </w:pPr>
      <w:bookmarkStart w:id="0" w:name="_Toc23459"/>
      <w:r>
        <w:rPr>
          <w:rFonts w:hint="eastAsia"/>
        </w:rPr>
        <w:t>一、总体思路</w:t>
      </w:r>
      <w:bookmarkEnd w:id="0"/>
    </w:p>
    <w:p w14:paraId="060B7EAD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1" w:name="_Toc20844"/>
      <w:r>
        <w:rPr>
          <w:rFonts w:hint="eastAsia" w:ascii="方正楷体_GB2312" w:hAnsi="方正楷体_GB2312" w:eastAsia="方正楷体_GB2312" w:cs="方正楷体_GB2312"/>
        </w:rPr>
        <w:t>（一）指导思想</w:t>
      </w:r>
      <w:bookmarkEnd w:id="1"/>
    </w:p>
    <w:p w14:paraId="020777C9">
      <w:pPr>
        <w:bidi w:val="0"/>
        <w:rPr>
          <w:rFonts w:hint="eastAsia" w:ascii="仿宋_GB2312" w:hAnsi="仿宋_GB2312" w:eastAsia="仿宋_GB2312" w:cs="仿宋_GB2312"/>
        </w:rPr>
      </w:pPr>
      <w:r>
        <w:t>以习近平新时代中国特色社会主义思想为指导，深入贯彻习近平总书记视察河南及南阳重要讲话重要指示精神，落实省委、省政府省域副中心城市建设部署。立足房地产</w:t>
      </w:r>
      <w:r>
        <w:rPr>
          <w:rFonts w:hint="eastAsia"/>
          <w:lang w:eastAsia="zh-CN"/>
        </w:rPr>
        <w:t>“</w:t>
      </w:r>
      <w:r>
        <w:t>存量时代</w:t>
      </w:r>
      <w:r>
        <w:rPr>
          <w:rFonts w:hint="eastAsia"/>
          <w:lang w:eastAsia="zh-CN"/>
        </w:rPr>
        <w:t>”</w:t>
      </w:r>
      <w:r>
        <w:t>特征，深化</w:t>
      </w:r>
      <w:r>
        <w:rPr>
          <w:rFonts w:hint="eastAsia"/>
          <w:lang w:eastAsia="zh-CN"/>
        </w:rPr>
        <w:t>“</w:t>
      </w:r>
      <w:r>
        <w:t>人、房、地、钱</w:t>
      </w:r>
      <w:r>
        <w:rPr>
          <w:rFonts w:hint="eastAsia"/>
          <w:lang w:eastAsia="zh-CN"/>
        </w:rPr>
        <w:t>”</w:t>
      </w:r>
      <w:r>
        <w:t>联动调控，构建</w:t>
      </w:r>
      <w:r>
        <w:rPr>
          <w:rFonts w:hint="eastAsia"/>
        </w:rPr>
        <w:t>要素联动、空间协同、职住平衡、多</w:t>
      </w:r>
      <w:r>
        <w:rPr>
          <w:rFonts w:hint="eastAsia" w:ascii="仿宋_GB2312" w:hAnsi="仿宋_GB2312" w:eastAsia="仿宋_GB2312" w:cs="仿宋_GB2312"/>
        </w:rPr>
        <w:t>元保障发展模式。以“控增量、去库存、优供给、促消费、强保障”为抓手，统筹刚性与改善性住房需求，聚焦新城区功能完善与老城区有机更新，健全“市场为主、保障并行”供应体系，推动房地产市场平稳健康发展，建设“六宜”现代化新南阳。</w:t>
      </w:r>
    </w:p>
    <w:p w14:paraId="738B11B0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2" w:name="_Toc17184"/>
      <w:r>
        <w:rPr>
          <w:rFonts w:hint="eastAsia" w:ascii="方正楷体_GB2312" w:hAnsi="方正楷体_GB2312" w:eastAsia="方正楷体_GB2312" w:cs="方正楷体_GB2312"/>
        </w:rPr>
        <w:t>（二）工作目标</w:t>
      </w:r>
      <w:bookmarkEnd w:id="2"/>
    </w:p>
    <w:p w14:paraId="39328B92">
      <w:pPr>
        <w:bidi w:val="0"/>
        <w:rPr>
          <w:rFonts w:hint="eastAsia" w:ascii="仿宋_GB2312" w:hAnsi="仿宋_GB2312" w:eastAsia="仿宋_GB2312" w:cs="仿宋_GB2312"/>
        </w:rPr>
      </w:pPr>
      <w:r>
        <w:t>以实现房地产市场</w:t>
      </w:r>
      <w:r>
        <w:rPr>
          <w:rFonts w:hint="eastAsia"/>
          <w:lang w:eastAsia="zh-CN"/>
        </w:rPr>
        <w:t>“</w:t>
      </w:r>
      <w:r>
        <w:t>止跌回稳、</w:t>
      </w:r>
      <w:r>
        <w:rPr>
          <w:rFonts w:hint="eastAsia"/>
        </w:rPr>
        <w:t>平稳</w:t>
      </w:r>
      <w:r>
        <w:t>健康</w:t>
      </w:r>
      <w:r>
        <w:rPr>
          <w:rFonts w:hint="eastAsia"/>
          <w:lang w:eastAsia="zh-CN"/>
        </w:rPr>
        <w:t>”</w:t>
      </w:r>
      <w:r>
        <w:t>为核心目标，围绕</w:t>
      </w:r>
      <w:r>
        <w:rPr>
          <w:rFonts w:hint="eastAsia"/>
          <w:lang w:eastAsia="zh-CN"/>
        </w:rPr>
        <w:t>“</w:t>
      </w:r>
      <w:r>
        <w:t>促发展、防风险、提品质、促转型</w:t>
      </w:r>
      <w:r>
        <w:rPr>
          <w:rFonts w:hint="eastAsia"/>
          <w:lang w:eastAsia="zh-CN"/>
        </w:rPr>
        <w:t>”</w:t>
      </w:r>
      <w:r>
        <w:t>四大任务，加快构建房地产发展新模式，</w:t>
      </w:r>
      <w:r>
        <w:rPr>
          <w:rFonts w:hint="eastAsia"/>
        </w:rPr>
        <w:t>坚持</w:t>
      </w:r>
      <w:r>
        <w:t>供需两端协同发力，建立健全行业长效监管机制。通过严控商品房增量供应、优化资源配置，确保</w:t>
      </w:r>
      <w:r>
        <w:rPr>
          <w:rFonts w:hint="eastAsia" w:ascii="仿宋_GB2312" w:hAnsi="仿宋_GB2312" w:eastAsia="仿宋_GB2312" w:cs="仿宋_GB2312"/>
        </w:rPr>
        <w:t>2026年底前全市新建商品住房去化周期降至18个月以内，中心城区非住宅库存去化周期力争保持在合理区间；房地产存量风险隐患实现有效化解；住房品质显著提升，“好房子”项目占新建住宅比例达30%以上；推动行业从“高周转”向“高品质、服务型”转型，实现房地产市场与城市发展深度融合、良性互动。</w:t>
      </w:r>
    </w:p>
    <w:p w14:paraId="6321298B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3" w:name="_Toc18829"/>
      <w:r>
        <w:rPr>
          <w:rFonts w:hint="eastAsia" w:ascii="方正楷体_GB2312" w:hAnsi="方正楷体_GB2312" w:eastAsia="方正楷体_GB2312" w:cs="方正楷体_GB2312"/>
        </w:rPr>
        <w:t>（三）基本原则</w:t>
      </w:r>
      <w:bookmarkEnd w:id="3"/>
    </w:p>
    <w:p w14:paraId="0A439A9B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4" w:name="_Toc26013"/>
      <w:r>
        <w:rPr>
          <w:rStyle w:val="16"/>
          <w:rFonts w:hint="eastAsia"/>
        </w:rPr>
        <w:t>1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需求导向，消化库存</w:t>
      </w:r>
      <w:bookmarkEnd w:id="4"/>
      <w:r>
        <w:rPr>
          <w:rFonts w:hint="eastAsia" w:ascii="仿宋_GB2312" w:hAnsi="仿宋_GB2312" w:cs="仿宋_GB2312"/>
          <w:szCs w:val="32"/>
          <w:shd w:val="clear" w:color="auto" w:fill="FFFFFF"/>
        </w:rPr>
        <w:t>：坚持市场化需求导向，以住房需求为基础，结合中心城区及各县（市）库存现状、去化周期，差异化制定供应计划，中心城区严控增量、重点消化存量，13县（市）按需适度供应，实现供需动态平衡。</w:t>
      </w:r>
    </w:p>
    <w:p w14:paraId="5E8EEF5E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5" w:name="_Toc32146"/>
      <w:r>
        <w:rPr>
          <w:rStyle w:val="16"/>
          <w:rFonts w:hint="eastAsia"/>
        </w:rPr>
        <w:t>2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品质为先，标杆引领</w:t>
      </w:r>
      <w:bookmarkEnd w:id="5"/>
      <w:r>
        <w:rPr>
          <w:rFonts w:hint="eastAsia" w:ascii="仿宋_GB2312" w:hAnsi="仿宋_GB2312" w:cs="仿宋_GB2312"/>
          <w:szCs w:val="32"/>
          <w:shd w:val="clear" w:color="auto" w:fill="FFFFFF"/>
        </w:rPr>
        <w:t>：全面实施“好房子”建设方案，出台结合南阳实际的地方行业标准，提升新建住宅品质标准，打造标杆项目，推动住房向安全、舒适、绿色、智慧“好房子”转型，在前期试点基础上推广普及“医、养、住”融合住房新项目，打造具有南阳特色的“好房子”模式。</w:t>
      </w:r>
    </w:p>
    <w:p w14:paraId="2C81D8CB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6" w:name="_Toc17074"/>
      <w:r>
        <w:rPr>
          <w:rStyle w:val="16"/>
          <w:rFonts w:hint="eastAsia"/>
        </w:rPr>
        <w:t>3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保障兜底，精准施策</w:t>
      </w:r>
      <w:bookmarkEnd w:id="6"/>
      <w:r>
        <w:rPr>
          <w:rFonts w:hint="eastAsia" w:ascii="仿宋_GB2312" w:hAnsi="仿宋_GB2312" w:cs="仿宋_GB2312"/>
          <w:szCs w:val="32"/>
          <w:shd w:val="clear" w:color="auto" w:fill="FFFFFF"/>
        </w:rPr>
        <w:t>：优化保障性租赁住房管理体系，厘清与公租房保障边界，通过收购存量房扩充保障房源，实现新市民、青年人等群体安居保障精准覆盖。</w:t>
      </w:r>
    </w:p>
    <w:p w14:paraId="0C66AFF4">
      <w:pPr>
        <w:ind w:firstLine="643" w:firstLineChars="200"/>
        <w:rPr>
          <w:rFonts w:hint="eastAsia" w:ascii="仿宋_GB2312" w:hAnsi="仿宋_GB2312" w:cs="仿宋_GB2312"/>
          <w:spacing w:val="-11"/>
          <w:szCs w:val="32"/>
          <w:shd w:val="clear" w:color="auto" w:fill="FFFFFF"/>
        </w:rPr>
      </w:pPr>
      <w:bookmarkStart w:id="7" w:name="_Toc6148"/>
      <w:r>
        <w:rPr>
          <w:rStyle w:val="16"/>
          <w:rFonts w:hint="eastAsia"/>
        </w:rPr>
        <w:t>4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规划引领，联建配套</w:t>
      </w:r>
      <w:bookmarkEnd w:id="7"/>
      <w:r>
        <w:rPr>
          <w:rFonts w:hint="eastAsia" w:ascii="仿宋_GB2312" w:hAnsi="仿宋_GB2312" w:cs="仿宋_GB2312"/>
          <w:szCs w:val="32"/>
          <w:shd w:val="clear" w:color="auto" w:fill="FFFFFF"/>
        </w:rPr>
        <w:t>：坚持住房发展与城市更新、完整社区建设相衔接，推动住房项目与教育、医疗、交通等</w:t>
      </w:r>
      <w:r>
        <w:rPr>
          <w:rFonts w:hint="eastAsia" w:ascii="仿宋_GB2312" w:hAnsi="仿宋_GB2312" w:cs="仿宋_GB2312"/>
          <w:spacing w:val="-11"/>
          <w:szCs w:val="32"/>
          <w:shd w:val="clear" w:color="auto" w:fill="FFFFFF"/>
        </w:rPr>
        <w:t>公共配套“同步设计、同步建设、同步交付”，提升人居品质。</w:t>
      </w:r>
    </w:p>
    <w:p w14:paraId="5A78CCB3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8" w:name="_Toc1767"/>
      <w:r>
        <w:rPr>
          <w:rStyle w:val="16"/>
          <w:rFonts w:hint="eastAsia"/>
        </w:rPr>
        <w:t>5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规范秩序，防范风险</w:t>
      </w:r>
      <w:bookmarkEnd w:id="8"/>
      <w:r>
        <w:rPr>
          <w:rFonts w:hint="eastAsia" w:ascii="仿宋_GB2312" w:hAnsi="仿宋_GB2312" w:cs="仿宋_GB2312"/>
          <w:szCs w:val="32"/>
          <w:shd w:val="clear" w:color="auto" w:fill="FFFFFF"/>
        </w:rPr>
        <w:t>：强化行业全流程监管，优化金融支持政策，严控预售风险，化解存量问题楼盘，切实维护房地产市场秩序和购房者合法权益。</w:t>
      </w:r>
    </w:p>
    <w:p w14:paraId="6751DD8B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9" w:name="_Toc5861"/>
      <w:r>
        <w:rPr>
          <w:rFonts w:hint="eastAsia" w:ascii="方正楷体_GB2312" w:hAnsi="方正楷体_GB2312" w:eastAsia="方正楷体_GB2312" w:cs="方正楷体_GB2312"/>
        </w:rPr>
        <w:t>（四）编制范围与期限</w:t>
      </w:r>
      <w:bookmarkEnd w:id="9"/>
    </w:p>
    <w:p w14:paraId="4AAD1AA0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0" w:name="_Toc5481"/>
      <w:r>
        <w:rPr>
          <w:rStyle w:val="16"/>
        </w:rPr>
        <w:t>1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</w:rPr>
        <w:t>编制范围</w:t>
      </w:r>
      <w:bookmarkEnd w:id="10"/>
      <w:r>
        <w:rPr>
          <w:rFonts w:ascii="仿宋_GB2312" w:hAnsi="仿宋_GB2312" w:cs="仿宋_GB2312"/>
          <w:szCs w:val="32"/>
          <w:shd w:val="clear" w:color="auto" w:fill="FFFFFF"/>
        </w:rPr>
        <w:t>：为南阳市市域，分中心城区（宛城区、卧龙区、高新区、示范区）和13县（市）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功能区</w:t>
      </w:r>
      <w:r>
        <w:rPr>
          <w:rFonts w:ascii="仿宋_GB2312" w:hAnsi="仿宋_GB2312" w:cs="仿宋_GB2312"/>
          <w:szCs w:val="32"/>
          <w:shd w:val="clear" w:color="auto" w:fill="FFFFFF"/>
        </w:rPr>
        <w:t>（唐河县、桐柏县、新野县、社旗县、方城县、南召县、镇平县、内乡县、西峡县、淅川县、邓州市、官庄工区、职教园区）分别测算、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制订计划</w:t>
      </w:r>
      <w:r>
        <w:rPr>
          <w:rFonts w:ascii="仿宋_GB2312" w:hAnsi="仿宋_GB2312" w:cs="仿宋_GB2312"/>
          <w:szCs w:val="32"/>
          <w:shd w:val="clear" w:color="auto" w:fill="FFFFFF"/>
        </w:rPr>
        <w:t>。</w:t>
      </w:r>
    </w:p>
    <w:p w14:paraId="6DE35300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1" w:name="_Toc279"/>
      <w:r>
        <w:rPr>
          <w:rStyle w:val="16"/>
        </w:rPr>
        <w:t>2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计划</w:t>
      </w:r>
      <w:r>
        <w:rPr>
          <w:rStyle w:val="16"/>
        </w:rPr>
        <w:t>期限</w:t>
      </w:r>
      <w:bookmarkEnd w:id="11"/>
      <w:r>
        <w:rPr>
          <w:rFonts w:ascii="仿宋_GB2312" w:hAnsi="仿宋_GB2312" w:cs="仿宋_GB2312"/>
          <w:szCs w:val="32"/>
          <w:shd w:val="clear" w:color="auto" w:fill="FFFFFF"/>
        </w:rPr>
        <w:t>：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本次年度住房发展计划期限至2026年年底。</w:t>
      </w:r>
    </w:p>
    <w:p w14:paraId="44F40FE6">
      <w:pPr>
        <w:pStyle w:val="2"/>
        <w:bidi w:val="0"/>
        <w:rPr>
          <w:rFonts w:hint="eastAsia"/>
        </w:rPr>
      </w:pPr>
      <w:bookmarkStart w:id="12" w:name="_Toc28752"/>
      <w:r>
        <w:rPr>
          <w:rFonts w:hint="eastAsia"/>
        </w:rPr>
        <w:t>二、2025年住房发展回顾</w:t>
      </w:r>
      <w:bookmarkEnd w:id="12"/>
    </w:p>
    <w:p w14:paraId="6212CFC8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13" w:name="_Toc5127"/>
      <w:r>
        <w:rPr>
          <w:rFonts w:hint="eastAsia" w:ascii="方正楷体_GB2312" w:hAnsi="方正楷体_GB2312" w:eastAsia="方正楷体_GB2312" w:cs="方正楷体_GB2312"/>
        </w:rPr>
        <w:t>（一）上一年度工作情况</w:t>
      </w:r>
      <w:bookmarkEnd w:id="13"/>
    </w:p>
    <w:p w14:paraId="06BA14B6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2025年南阳市住房发展各项工作稳步推进，市场呈现初步回稳但仍存承压特征，各核心指标表现及库存情况统一数据如下表，关键工作开展情况如下：</w:t>
      </w:r>
    </w:p>
    <w:tbl>
      <w:tblPr>
        <w:tblStyle w:val="1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898"/>
        <w:gridCol w:w="1770"/>
        <w:gridCol w:w="1702"/>
        <w:gridCol w:w="1831"/>
      </w:tblGrid>
      <w:tr w14:paraId="449C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16" w:type="dxa"/>
            <w:vAlign w:val="center"/>
          </w:tcPr>
          <w:p w14:paraId="2BB9308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区域</w:t>
            </w:r>
          </w:p>
        </w:tc>
        <w:tc>
          <w:tcPr>
            <w:tcW w:w="0" w:type="auto"/>
            <w:vAlign w:val="center"/>
          </w:tcPr>
          <w:p w14:paraId="2F0B424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新建商品住房库存</w:t>
            </w:r>
          </w:p>
          <w:p w14:paraId="654B283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（万平方米）</w:t>
            </w:r>
          </w:p>
        </w:tc>
        <w:tc>
          <w:tcPr>
            <w:tcW w:w="0" w:type="auto"/>
            <w:vAlign w:val="center"/>
          </w:tcPr>
          <w:p w14:paraId="6D8F7A0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新建商品住房去化周期</w:t>
            </w:r>
          </w:p>
          <w:p w14:paraId="18083D7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（个月）</w:t>
            </w:r>
          </w:p>
        </w:tc>
        <w:tc>
          <w:tcPr>
            <w:tcW w:w="0" w:type="auto"/>
            <w:vAlign w:val="center"/>
          </w:tcPr>
          <w:p w14:paraId="7D2CA1E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非住宅库存</w:t>
            </w:r>
          </w:p>
          <w:p w14:paraId="0F2A8AE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（万平方米）</w:t>
            </w:r>
          </w:p>
        </w:tc>
        <w:tc>
          <w:tcPr>
            <w:tcW w:w="1831" w:type="dxa"/>
            <w:vAlign w:val="center"/>
          </w:tcPr>
          <w:p w14:paraId="6140ED5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非住宅库存去化周期</w:t>
            </w:r>
          </w:p>
          <w:p w14:paraId="401D71A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szCs w:val="32"/>
                <w:shd w:val="clear" w:color="auto" w:fill="FFFFFF"/>
              </w:rPr>
              <w:t>（个月）</w:t>
            </w:r>
          </w:p>
        </w:tc>
      </w:tr>
      <w:tr w14:paraId="135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6" w:type="dxa"/>
            <w:vAlign w:val="center"/>
          </w:tcPr>
          <w:p w14:paraId="4F5E4D3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全市</w:t>
            </w:r>
          </w:p>
        </w:tc>
        <w:tc>
          <w:tcPr>
            <w:tcW w:w="0" w:type="auto"/>
            <w:vAlign w:val="center"/>
          </w:tcPr>
          <w:p w14:paraId="6FC46DE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645.91</w:t>
            </w:r>
          </w:p>
        </w:tc>
        <w:tc>
          <w:tcPr>
            <w:tcW w:w="0" w:type="auto"/>
            <w:vAlign w:val="center"/>
          </w:tcPr>
          <w:p w14:paraId="5DB9F31D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16.52</w:t>
            </w:r>
          </w:p>
        </w:tc>
        <w:tc>
          <w:tcPr>
            <w:tcW w:w="0" w:type="auto"/>
            <w:vAlign w:val="center"/>
          </w:tcPr>
          <w:p w14:paraId="41B08D7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394.70</w:t>
            </w:r>
          </w:p>
        </w:tc>
        <w:tc>
          <w:tcPr>
            <w:tcW w:w="1831" w:type="dxa"/>
            <w:vAlign w:val="center"/>
          </w:tcPr>
          <w:p w14:paraId="2D2F86E4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70.71</w:t>
            </w:r>
          </w:p>
        </w:tc>
      </w:tr>
      <w:tr w14:paraId="7B62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6" w:type="dxa"/>
            <w:vAlign w:val="center"/>
          </w:tcPr>
          <w:p w14:paraId="7B7690D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中心城区</w:t>
            </w:r>
          </w:p>
        </w:tc>
        <w:tc>
          <w:tcPr>
            <w:tcW w:w="0" w:type="auto"/>
            <w:vAlign w:val="center"/>
          </w:tcPr>
          <w:p w14:paraId="0E9E7CF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360.02</w:t>
            </w:r>
          </w:p>
        </w:tc>
        <w:tc>
          <w:tcPr>
            <w:tcW w:w="0" w:type="auto"/>
            <w:vAlign w:val="center"/>
          </w:tcPr>
          <w:p w14:paraId="712CDDE1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25.80</w:t>
            </w:r>
          </w:p>
        </w:tc>
        <w:tc>
          <w:tcPr>
            <w:tcW w:w="0" w:type="auto"/>
            <w:vAlign w:val="center"/>
          </w:tcPr>
          <w:p w14:paraId="6148EBE2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261.68</w:t>
            </w:r>
          </w:p>
        </w:tc>
        <w:tc>
          <w:tcPr>
            <w:tcW w:w="1831" w:type="dxa"/>
            <w:vAlign w:val="center"/>
          </w:tcPr>
          <w:p w14:paraId="458E33B7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cs="仿宋_GB2312"/>
                <w:szCs w:val="32"/>
              </w:rPr>
              <w:t>150.03</w:t>
            </w:r>
          </w:p>
        </w:tc>
      </w:tr>
      <w:tr w14:paraId="1753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6" w:type="dxa"/>
            <w:vAlign w:val="center"/>
          </w:tcPr>
          <w:p w14:paraId="15C2531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13县（市）</w:t>
            </w:r>
          </w:p>
        </w:tc>
        <w:tc>
          <w:tcPr>
            <w:tcW w:w="1898" w:type="dxa"/>
            <w:vAlign w:val="center"/>
          </w:tcPr>
          <w:p w14:paraId="5AFB443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285.89</w:t>
            </w:r>
          </w:p>
        </w:tc>
        <w:tc>
          <w:tcPr>
            <w:tcW w:w="1770" w:type="dxa"/>
            <w:vAlign w:val="center"/>
          </w:tcPr>
          <w:p w14:paraId="7475EE04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11.37</w:t>
            </w:r>
          </w:p>
        </w:tc>
        <w:tc>
          <w:tcPr>
            <w:tcW w:w="1702" w:type="dxa"/>
            <w:vAlign w:val="center"/>
          </w:tcPr>
          <w:p w14:paraId="6B38F414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133.02</w:t>
            </w:r>
          </w:p>
        </w:tc>
        <w:tc>
          <w:tcPr>
            <w:tcW w:w="1831" w:type="dxa"/>
            <w:vAlign w:val="center"/>
          </w:tcPr>
          <w:p w14:paraId="02F8A160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Cs w:val="32"/>
                <w:shd w:val="clear" w:color="auto" w:fill="FFFFFF"/>
              </w:rPr>
              <w:t>34.66</w:t>
            </w:r>
          </w:p>
        </w:tc>
      </w:tr>
    </w:tbl>
    <w:p w14:paraId="7A93C906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1293E82A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4" w:name="_Toc31785"/>
      <w:r>
        <w:rPr>
          <w:rStyle w:val="16"/>
          <w:rFonts w:hint="eastAsia"/>
        </w:rPr>
        <w:t>1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房地产开发投资</w:t>
      </w:r>
      <w:bookmarkEnd w:id="14"/>
      <w:r>
        <w:rPr>
          <w:rFonts w:hint="eastAsia" w:ascii="仿宋_GB2312" w:hAnsi="仿宋_GB2312" w:cs="仿宋_GB2312"/>
          <w:szCs w:val="32"/>
          <w:shd w:val="clear" w:color="auto" w:fill="FFFFFF"/>
        </w:rPr>
        <w:t>。2025年1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12月南阳市房地产开发投资增速为-23.1%，增速在全省18个省辖市中位居第17位，低于全省平均水平（-8.6%）14.5个百分点，市场投资信心亟待修复。</w:t>
      </w:r>
    </w:p>
    <w:p w14:paraId="4F3E45D5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5" w:name="_Toc5023"/>
      <w:r>
        <w:rPr>
          <w:rStyle w:val="16"/>
          <w:rFonts w:hint="eastAsia"/>
        </w:rPr>
        <w:t>2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住房交易与保障</w:t>
      </w:r>
      <w:bookmarkEnd w:id="15"/>
      <w:r>
        <w:rPr>
          <w:rFonts w:hint="eastAsia" w:ascii="仿宋_GB2312" w:hAnsi="仿宋_GB2312" w:cs="仿宋_GB2312"/>
          <w:szCs w:val="32"/>
          <w:shd w:val="clear" w:color="auto" w:fill="FFFFFF"/>
        </w:rPr>
        <w:t>。2025年全市新建商品住房成交469.2万平方米、37741套；二手房住宅成交243.59万平方米、20732套，个别月份二手房成交量反超新房，市场呈现初步回稳、分化加剧特征。保障性住房筹集4002套、26.013万平方米；公租房配租率达95%以上，完成上年度保障计划。</w:t>
      </w:r>
    </w:p>
    <w:p w14:paraId="2309ED86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6" w:name="_Toc16537"/>
      <w:r>
        <w:rPr>
          <w:rStyle w:val="16"/>
          <w:rFonts w:hint="eastAsia"/>
        </w:rPr>
        <w:t>3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房地产融资与公积金支持</w:t>
      </w:r>
      <w:bookmarkEnd w:id="16"/>
      <w:r>
        <w:rPr>
          <w:rFonts w:hint="eastAsia" w:ascii="仿宋_GB2312" w:hAnsi="仿宋_GB2312" w:cs="仿宋_GB2312"/>
          <w:szCs w:val="32"/>
          <w:shd w:val="clear" w:color="auto" w:fill="FFFFFF"/>
        </w:rPr>
        <w:t>。截至2025年底，全市各银行机构通过审核制和备案制方式为77个“白名单”项目合计授信76.89亿元，投放贷款69.30亿元。住房公积金惠民效能持续提升，全年全市归集住房公积金63.51亿元，提取住房公积金41.33亿元，发放个人住房公积金贷款23.07亿元；截至2025年12月底，全市个人住房贷款余额147.02亿元，较年初减少2.6亿元，公积金对住房消费的支持作用进一步凸显。</w:t>
      </w:r>
    </w:p>
    <w:p w14:paraId="4EE9EBCB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7" w:name="_Toc30408"/>
      <w:r>
        <w:rPr>
          <w:rStyle w:val="16"/>
          <w:rFonts w:hint="eastAsia"/>
        </w:rPr>
        <w:t>4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土地供应大幅下降</w:t>
      </w:r>
      <w:bookmarkEnd w:id="17"/>
      <w:r>
        <w:rPr>
          <w:rFonts w:hint="eastAsia" w:ascii="仿宋_GB2312" w:hAnsi="仿宋_GB2312" w:cs="仿宋_GB2312"/>
          <w:szCs w:val="32"/>
          <w:shd w:val="clear" w:color="auto" w:fill="FFFFFF"/>
        </w:rPr>
        <w:t>。2025年全市商品住房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用地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供应1973亩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，计划供应</w:t>
      </w:r>
      <w:r>
        <w:rPr>
          <w:rFonts w:hint="eastAsia" w:ascii="仿宋_GB2312" w:hAnsi="仿宋_GB2312" w:cs="仿宋_GB2312"/>
          <w:szCs w:val="32"/>
          <w:shd w:val="clear" w:color="auto" w:fill="FFFFFF"/>
          <w:lang w:val="en-US" w:eastAsia="zh-CN"/>
        </w:rPr>
        <w:t>983亩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（比计划多供990亩），同比下降24%；出让价款300336万元，同比下降42%；出让均价152万元/亩，同比下降24%。其中中心城区住宅用地出让总面积298亩，同比下降58%；出让价款118590万元，同比下降57%；出让均价398万元/亩，同比增长1.8%。商服用地出让总面积840亩，同比下降31.7%；出让价款68164万元，同比下降40%；出让均价81万元/亩，同比下降12%。</w:t>
      </w:r>
    </w:p>
    <w:p w14:paraId="7F07BAD6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18" w:name="_Toc5974"/>
      <w:r>
        <w:rPr>
          <w:rStyle w:val="16"/>
          <w:rFonts w:hint="eastAsia"/>
        </w:rPr>
        <w:t>5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商品住房库存结构性矛盾突出</w:t>
      </w:r>
      <w:bookmarkEnd w:id="18"/>
      <w:r>
        <w:rPr>
          <w:rFonts w:hint="eastAsia" w:ascii="仿宋_GB2312" w:hAnsi="仿宋_GB2312" w:cs="仿宋_GB2312"/>
          <w:szCs w:val="32"/>
          <w:shd w:val="clear" w:color="auto" w:fill="FFFFFF"/>
        </w:rPr>
        <w:t>。全市新建商品住房库存较2024年底减少137.59万平方米，但中心城区库存高企、去化周期远超合理区间，非住宅库存去化压力巨大，13县（市）库存处于合理区间，市场分化特征显著。</w:t>
      </w:r>
    </w:p>
    <w:p w14:paraId="669799C1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19" w:name="_Toc15622"/>
      <w:r>
        <w:rPr>
          <w:rFonts w:hint="eastAsia" w:ascii="方正楷体_GB2312" w:hAnsi="方正楷体_GB2312" w:eastAsia="方正楷体_GB2312" w:cs="方正楷体_GB2312"/>
        </w:rPr>
        <w:t>（二）重点任务推进有力</w:t>
      </w:r>
      <w:bookmarkEnd w:id="19"/>
    </w:p>
    <w:p w14:paraId="60F25E3F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0" w:name="_Toc982"/>
      <w:r>
        <w:rPr>
          <w:rStyle w:val="16"/>
          <w:rFonts w:hint="eastAsia"/>
        </w:rPr>
        <w:t>1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探索房地产发展新模式，市场转型成效凸显</w:t>
      </w:r>
      <w:bookmarkEnd w:id="20"/>
      <w:r>
        <w:rPr>
          <w:rFonts w:hint="eastAsia" w:ascii="仿宋_GB2312" w:hAnsi="仿宋_GB2312" w:cs="仿宋_GB2312"/>
          <w:szCs w:val="32"/>
          <w:shd w:val="clear" w:color="auto" w:fill="FFFFFF"/>
        </w:rPr>
        <w:t>。“十五五”住房发展规划编制工作持续推进，预计2026年4月中旬完成送审稿。我市率先成立市场化“好房子”联盟，创新探索“好房子”与“完整社区”相结合的养老住房社区试点，推动行业从“规模扩张”向“品质提升”转型。2025年中心城区已完成7个试点社区建设，“好房子”建设初见成效。</w:t>
      </w:r>
    </w:p>
    <w:p w14:paraId="4D168E9F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“好房子联盟”带动行业品质升级，中心城区均价8500元/平方米以上的改善型小区有效稳住区域房价，全市“好房子”项目去化率显著高于普通项目；落地2个“急救保命+生活服务+中医康养”一体化居家养老住房新模式试点小区，推动“医、养、住”深度融合，引导房企从“高周转”向“品质化”转型；新开工建设住宅品质大幅提升，本土优质小规模房企凭借精细化运营和对市场的深度理解，逐步成为市场开发主导力量。</w:t>
      </w:r>
    </w:p>
    <w:p w14:paraId="756A4DA3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1" w:name="_Toc24055"/>
      <w:r>
        <w:rPr>
          <w:rStyle w:val="16"/>
          <w:rFonts w:hint="eastAsia"/>
        </w:rPr>
        <w:t>2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因城施策出台有力举措</w:t>
      </w:r>
      <w:bookmarkEnd w:id="21"/>
      <w:r>
        <w:rPr>
          <w:rFonts w:hint="eastAsia" w:ascii="仿宋_GB2312" w:hAnsi="仿宋_GB2312" w:cs="仿宋_GB2312"/>
          <w:szCs w:val="32"/>
          <w:shd w:val="clear" w:color="auto" w:fill="FFFFFF"/>
        </w:rPr>
        <w:t>。2025年8月，市住建局等7部门联合印发20条稳楼市措施，包含落实契税优惠、优化信贷政策、放宽公积金使用、深化“带押过户”、鼓励“以旧换新”等内容。全年累计举办线上线下房展会12场次，支持房企和中介搭建“以旧换新”平台，鼓励市属国企按市场评估价收购有换房需求的二手住房，“稳地价、稳房价、稳预期”目标逐步实现。</w:t>
      </w:r>
    </w:p>
    <w:p w14:paraId="0A316B4B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2" w:name="_Toc338"/>
      <w:r>
        <w:rPr>
          <w:rStyle w:val="16"/>
          <w:rFonts w:hint="eastAsia"/>
        </w:rPr>
        <w:t>3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住房保障任务顺利完成</w:t>
      </w:r>
      <w:bookmarkEnd w:id="22"/>
      <w:r>
        <w:rPr>
          <w:rFonts w:hint="eastAsia" w:ascii="仿宋_GB2312" w:hAnsi="仿宋_GB2312" w:cs="仿宋_GB2312"/>
          <w:szCs w:val="32"/>
          <w:shd w:val="clear" w:color="auto" w:fill="FFFFFF"/>
        </w:rPr>
        <w:t>。出台《南阳市配售型保障性住房建设管理办法》（宛政办〔2025〕6号），明确配售型保障性住房筹建、配售、管理机制。2025年全市纳入保障性租赁住房筹集（建设）计划17个项目4002套，1500套保障性住房项目已开工建设，任务完成率100%。</w:t>
      </w:r>
    </w:p>
    <w:p w14:paraId="24EDC024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3" w:name="_Toc2487"/>
      <w:r>
        <w:rPr>
          <w:rStyle w:val="16"/>
          <w:rFonts w:hint="eastAsia"/>
        </w:rPr>
        <w:t>4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规范市场秩序，强化行业监管</w:t>
      </w:r>
      <w:bookmarkEnd w:id="23"/>
      <w:r>
        <w:rPr>
          <w:rFonts w:hint="eastAsia" w:ascii="仿宋_GB2312" w:hAnsi="仿宋_GB2312" w:cs="仿宋_GB2312"/>
          <w:szCs w:val="32"/>
          <w:shd w:val="clear" w:color="auto" w:fill="FFFFFF"/>
        </w:rPr>
        <w:t>。严格落实预售资金监管制度，开展监管银行考评，加强房地产开发、经纪、租赁全流程监管，持续推进问题楼盘化解攻坚。推广“交房即交证”，房地产市场秩序持续向好。</w:t>
      </w:r>
    </w:p>
    <w:p w14:paraId="4FF0D8C7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总体来看，2025年重点任务有序推进，但在去库存、保障房筹集、非住宅去化等方面仍存在短板，需在2026年持续发力。</w:t>
      </w:r>
    </w:p>
    <w:p w14:paraId="65B930DE">
      <w:pPr>
        <w:pStyle w:val="2"/>
        <w:bidi w:val="0"/>
        <w:rPr>
          <w:rFonts w:hint="eastAsia"/>
        </w:rPr>
      </w:pPr>
      <w:bookmarkStart w:id="24" w:name="_Toc16919"/>
      <w:r>
        <w:rPr>
          <w:rFonts w:hint="eastAsia"/>
        </w:rPr>
        <w:t>三、住房发展形势分析</w:t>
      </w:r>
      <w:bookmarkEnd w:id="24"/>
    </w:p>
    <w:p w14:paraId="0C94A80B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25" w:name="_Toc27001"/>
      <w:r>
        <w:rPr>
          <w:rFonts w:hint="eastAsia" w:ascii="方正楷体_GB2312" w:hAnsi="方正楷体_GB2312" w:eastAsia="方正楷体_GB2312" w:cs="方正楷体_GB2312"/>
        </w:rPr>
        <w:t>（一）发展机遇</w:t>
      </w:r>
      <w:bookmarkEnd w:id="25"/>
    </w:p>
    <w:p w14:paraId="51F4E50E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6" w:name="_Toc29249"/>
      <w:r>
        <w:rPr>
          <w:rStyle w:val="16"/>
          <w:rFonts w:hint="eastAsia"/>
        </w:rPr>
        <w:t>1</w:t>
      </w:r>
      <w:r>
        <w:rPr>
          <w:rStyle w:val="16"/>
          <w:rFonts w:hint="eastAsia"/>
          <w:lang w:val="en-US" w:eastAsia="zh-CN"/>
        </w:rPr>
        <w:t>.</w:t>
      </w:r>
      <w:r>
        <w:rPr>
          <w:rStyle w:val="16"/>
          <w:rFonts w:hint="eastAsia"/>
        </w:rPr>
        <w:t>城市发展势能持续增强</w:t>
      </w:r>
      <w:bookmarkEnd w:id="26"/>
      <w:r>
        <w:rPr>
          <w:rFonts w:hint="eastAsia" w:ascii="仿宋_GB2312" w:hAnsi="仿宋_GB2312" w:cs="仿宋_GB2312"/>
          <w:szCs w:val="32"/>
          <w:shd w:val="clear" w:color="auto" w:fill="FFFFFF"/>
        </w:rPr>
        <w:t>。全市省域副中心城市建设步伐持续加快，交通路网、商业配套、公共服务等基础设施不断完善，城镇化建设稳步推进，2026年城镇化率预计达到55.87%。各县市区房地产市场逐步回归理性发展轨道，行业运行风险稳步缓释，房地产市场基本面保持平稳健康发展。</w:t>
      </w:r>
    </w:p>
    <w:p w14:paraId="625DF288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7" w:name="_Toc18899"/>
      <w:r>
        <w:rPr>
          <w:rStyle w:val="16"/>
          <w:rFonts w:hint="eastAsia"/>
        </w:rPr>
        <w:t>2</w:t>
      </w:r>
      <w:r>
        <w:rPr>
          <w:rStyle w:val="16"/>
          <w:rFonts w:hint="eastAsia"/>
          <w:lang w:val="en-US" w:eastAsia="zh-CN"/>
        </w:rPr>
        <w:t>.</w:t>
      </w:r>
      <w:r>
        <w:rPr>
          <w:rStyle w:val="16"/>
          <w:rFonts w:hint="eastAsia"/>
        </w:rPr>
        <w:t>特色发展模式构筑差异化优势</w:t>
      </w:r>
      <w:bookmarkEnd w:id="27"/>
      <w:r>
        <w:rPr>
          <w:rFonts w:hint="eastAsia" w:ascii="仿宋_GB2312" w:hAnsi="仿宋_GB2312" w:cs="仿宋_GB2312"/>
          <w:szCs w:val="32"/>
          <w:shd w:val="clear" w:color="auto" w:fill="FFFFFF"/>
        </w:rPr>
        <w:t>。我市加快构建“好房子”品质住宅建设体系，大力培育“医、养、住”深度融合的康养地产发展模式，落地实践成效突出。顺应居民住房消费由“有房住”向“住好房”提质升级的新趋势，有效吸纳周边地市及返乡置业客群，持续释放住房消费活力。同时，中心城区人口集聚效应显著，城镇化发展仍有较大空间，改善性住房需求持续释放，高品质住宅供给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缺口明显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。</w:t>
      </w:r>
    </w:p>
    <w:p w14:paraId="198AA301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28" w:name="_Toc24904"/>
      <w:r>
        <w:rPr>
          <w:rStyle w:val="16"/>
          <w:rFonts w:hint="eastAsia"/>
        </w:rPr>
        <w:t>3</w:t>
      </w:r>
      <w:r>
        <w:rPr>
          <w:rStyle w:val="16"/>
          <w:rFonts w:hint="eastAsia"/>
          <w:lang w:val="en-US" w:eastAsia="zh-CN"/>
        </w:rPr>
        <w:t>.</w:t>
      </w:r>
      <w:r>
        <w:rPr>
          <w:rStyle w:val="16"/>
          <w:rFonts w:hint="eastAsia"/>
        </w:rPr>
        <w:t>产业集聚夯实行业发展根基</w:t>
      </w:r>
      <w:bookmarkEnd w:id="28"/>
      <w:r>
        <w:rPr>
          <w:rFonts w:hint="eastAsia" w:ascii="仿宋_GB2312" w:hAnsi="仿宋_GB2312" w:cs="仿宋_GB2312"/>
          <w:szCs w:val="32"/>
          <w:shd w:val="clear" w:color="auto" w:fill="FFFFFF"/>
        </w:rPr>
        <w:t>。我市近千万级人口基数，叠加偏低的城镇化水平，为住房市场长效需求提供有力支撑。先进制造、文旅康养等特色产业集群加速壮大，城市更新改造纵深推进，持续提升城市功能品质、拓展发展空间。依托优质教育、优质医疗等公共资源优势，多维度赋能房地产行业转型提质，为房地产业平稳健康可持续发展筑牢坚实保障。</w:t>
      </w:r>
    </w:p>
    <w:p w14:paraId="454FCE93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29" w:name="_Toc9367"/>
      <w:r>
        <w:rPr>
          <w:rFonts w:hint="eastAsia" w:ascii="方正楷体_GB2312" w:hAnsi="方正楷体_GB2312" w:eastAsia="方正楷体_GB2312" w:cs="方正楷体_GB2312"/>
        </w:rPr>
        <w:t>（二）面临的主要问题</w:t>
      </w:r>
      <w:bookmarkEnd w:id="29"/>
    </w:p>
    <w:p w14:paraId="21B4C9D3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30" w:name="_Toc20752"/>
      <w:r>
        <w:rPr>
          <w:rStyle w:val="16"/>
          <w:rFonts w:hint="eastAsia"/>
        </w:rPr>
        <w:t>1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中心城区库存积压与潜在供给双重承压</w:t>
      </w:r>
      <w:bookmarkEnd w:id="30"/>
      <w:r>
        <w:rPr>
          <w:rFonts w:hint="eastAsia" w:ascii="仿宋_GB2312" w:hAnsi="仿宋_GB2312" w:cs="仿宋_GB2312"/>
          <w:szCs w:val="32"/>
          <w:shd w:val="clear" w:color="auto" w:fill="FFFFFF"/>
        </w:rPr>
        <w:t>。已供未动工住宅用地达1243亩，已动工未取得预售许可项目12个、约165万平方米，潜在供给与存量库存形成叠加效应，市场去化任务艰巨。截至2025年底，中心城区商品住房库存360.02万平方米，去化周期25.8个月，远超合理区间；非住宅库存去化周期更是高达150.03个月，库存结构失衡问题突出。</w:t>
      </w:r>
    </w:p>
    <w:p w14:paraId="2FAF7720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31" w:name="_Toc28198"/>
      <w:r>
        <w:rPr>
          <w:rStyle w:val="16"/>
          <w:rFonts w:hint="eastAsia"/>
        </w:rPr>
        <w:t>2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市场监管与服务体系存在短板</w:t>
      </w:r>
      <w:bookmarkEnd w:id="31"/>
      <w:r>
        <w:rPr>
          <w:rFonts w:hint="eastAsia" w:ascii="仿宋_GB2312" w:hAnsi="仿宋_GB2312" w:cs="仿宋_GB2312"/>
          <w:szCs w:val="32"/>
          <w:shd w:val="clear" w:color="auto" w:fill="FFFFFF"/>
        </w:rPr>
        <w:t>。房地产经纪领域存在虚假宣传、违规收费等不规范行为，物业服务企业服务标准不透明、质价不符等问题时有发生；市场化租赁市场统计监测体系尚未建立，无法精准掌握租赁房源数量、租金水平、供需结构等核心数据，制约了租赁市场的规范有序发展。</w:t>
      </w:r>
    </w:p>
    <w:p w14:paraId="7979C76F">
      <w:pPr>
        <w:ind w:firstLine="643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bookmarkStart w:id="32" w:name="_Toc24150"/>
      <w:r>
        <w:rPr>
          <w:rStyle w:val="16"/>
          <w:rFonts w:hint="eastAsia"/>
        </w:rPr>
        <w:t>3</w:t>
      </w:r>
      <w:r>
        <w:rPr>
          <w:rStyle w:val="16"/>
          <w:rFonts w:hint="eastAsia"/>
          <w:lang w:eastAsia="zh-CN"/>
        </w:rPr>
        <w:t>.</w:t>
      </w:r>
      <w:r>
        <w:rPr>
          <w:rStyle w:val="16"/>
          <w:rFonts w:hint="eastAsia"/>
        </w:rPr>
        <w:t>市场信心与风险化解仍存挑战</w:t>
      </w:r>
      <w:bookmarkEnd w:id="32"/>
      <w:r>
        <w:rPr>
          <w:rFonts w:hint="eastAsia" w:ascii="仿宋_GB2312" w:hAnsi="仿宋_GB2312" w:cs="仿宋_GB2312"/>
          <w:szCs w:val="32"/>
          <w:shd w:val="clear" w:color="auto" w:fill="FFFFFF"/>
        </w:rPr>
        <w:t>。受前期问题楼盘的影响，我市房地产市场存量风险尚未完全出清，受多重因素影响居民购房信心尚未全面恢复；本地中小房企实力有限，房地产市场投资活力有待进一步释放；市场预期仍存在不确定性，部分房企资金链紧张问题尚未得到根本解决，行业风险出清仍需持续发力。</w:t>
      </w:r>
    </w:p>
    <w:p w14:paraId="4FE4F219">
      <w:pPr>
        <w:pStyle w:val="2"/>
        <w:bidi w:val="0"/>
      </w:pPr>
      <w:bookmarkStart w:id="33" w:name="_Toc27292"/>
      <w:r>
        <w:rPr>
          <w:rFonts w:hint="eastAsia"/>
        </w:rPr>
        <w:t>四、2026年度住房需求分析和发展供应计划</w:t>
      </w:r>
      <w:bookmarkEnd w:id="33"/>
    </w:p>
    <w:p w14:paraId="37B7EF72">
      <w:pPr>
        <w:pStyle w:val="3"/>
        <w:bidi w:val="0"/>
        <w:rPr>
          <w:rFonts w:hint="eastAsia" w:ascii="方正楷体_GB2312" w:hAnsi="方正楷体_GB2312" w:eastAsia="方正楷体_GB2312" w:cs="方正楷体_GB2312"/>
          <w:lang w:val="en-US" w:eastAsia="zh-CN"/>
        </w:rPr>
      </w:pPr>
      <w:bookmarkStart w:id="34" w:name="_Toc21941"/>
      <w:r>
        <w:rPr>
          <w:rFonts w:hint="eastAsia" w:ascii="方正楷体_GB2312" w:hAnsi="方正楷体_GB2312" w:eastAsia="方正楷体_GB2312" w:cs="方正楷体_GB2312"/>
        </w:rPr>
        <w:t>（一）2026年人口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数、城镇化率</w:t>
      </w:r>
      <w:r>
        <w:rPr>
          <w:rFonts w:hint="eastAsia" w:ascii="方正楷体_GB2312" w:hAnsi="方正楷体_GB2312" w:eastAsia="方正楷体_GB2312" w:cs="方正楷体_GB2312"/>
        </w:rPr>
        <w:t>预测</w:t>
      </w:r>
      <w:bookmarkEnd w:id="34"/>
    </w:p>
    <w:p w14:paraId="465C2EC4">
      <w:pPr>
        <w:widowControl/>
        <w:jc w:val="center"/>
        <w:rPr>
          <w:rFonts w:ascii="Times New Roman" w:hAnsi="Times New Roman" w:eastAsia="黑体" w:cs="Times New Roman"/>
          <w:sz w:val="24"/>
          <w:szCs w:val="36"/>
        </w:rPr>
      </w:pPr>
      <w:r>
        <w:rPr>
          <w:rFonts w:ascii="Times New Roman" w:hAnsi="Times New Roman" w:eastAsia="黑体" w:cs="Times New Roman"/>
          <w:sz w:val="24"/>
          <w:szCs w:val="36"/>
        </w:rPr>
        <w:t>表</w:t>
      </w:r>
      <w:r>
        <w:rPr>
          <w:rFonts w:hint="eastAsia" w:ascii="Times New Roman" w:hAnsi="Times New Roman" w:eastAsia="黑体" w:cs="Times New Roman"/>
          <w:sz w:val="24"/>
          <w:szCs w:val="36"/>
        </w:rPr>
        <w:t xml:space="preserve"> 南阳市历年城镇常住人口情况</w:t>
      </w:r>
    </w:p>
    <w:p w14:paraId="597AF3B0">
      <w:pPr>
        <w:widowControl/>
        <w:autoSpaceDN w:val="0"/>
        <w:adjustRightInd w:val="0"/>
        <w:snapToGrid w:val="0"/>
        <w:jc w:val="right"/>
        <w:rPr>
          <w:rFonts w:ascii="Times New Roman" w:hAnsi="Times New Roman" w:cs="楷体_GB2312"/>
          <w:sz w:val="24"/>
        </w:rPr>
      </w:pPr>
      <w:r>
        <w:rPr>
          <w:rFonts w:ascii="Times New Roman" w:hAnsi="Times New Roman" w:cs="Times New Roman"/>
          <w:sz w:val="24"/>
        </w:rPr>
        <w:t>单位：万</w:t>
      </w:r>
      <w:r>
        <w:rPr>
          <w:rFonts w:hint="eastAsia" w:ascii="Times New Roman" w:hAnsi="Times New Roman" w:cs="Times New Roman"/>
          <w:sz w:val="24"/>
        </w:rPr>
        <w:t>人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991"/>
        <w:gridCol w:w="1971"/>
        <w:gridCol w:w="2302"/>
      </w:tblGrid>
      <w:tr w14:paraId="48F5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5CE382A6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2"/>
              </w:rPr>
              <w:t>年份</w:t>
            </w:r>
          </w:p>
        </w:tc>
        <w:tc>
          <w:tcPr>
            <w:tcW w:w="1184" w:type="pct"/>
            <w:noWrap/>
            <w:vAlign w:val="center"/>
          </w:tcPr>
          <w:p w14:paraId="1F1800BC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2"/>
                <w:lang w:bidi="ar"/>
              </w:rPr>
              <w:t>常住人口</w:t>
            </w:r>
          </w:p>
        </w:tc>
        <w:tc>
          <w:tcPr>
            <w:tcW w:w="1172" w:type="pct"/>
            <w:noWrap/>
            <w:vAlign w:val="center"/>
          </w:tcPr>
          <w:p w14:paraId="76E0EB62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2"/>
                <w:lang w:bidi="ar"/>
              </w:rPr>
              <w:t>城镇化率</w:t>
            </w:r>
          </w:p>
        </w:tc>
        <w:tc>
          <w:tcPr>
            <w:tcW w:w="1303" w:type="pct"/>
            <w:noWrap/>
            <w:vAlign w:val="center"/>
          </w:tcPr>
          <w:p w14:paraId="2DB30C8F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2"/>
                <w:lang w:bidi="ar"/>
              </w:rPr>
              <w:t>城镇常住人口</w:t>
            </w:r>
          </w:p>
        </w:tc>
      </w:tr>
      <w:tr w14:paraId="5354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0ECDB9C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2016年</w:t>
            </w:r>
          </w:p>
        </w:tc>
        <w:tc>
          <w:tcPr>
            <w:tcW w:w="1184" w:type="pct"/>
            <w:noWrap/>
            <w:vAlign w:val="center"/>
          </w:tcPr>
          <w:p w14:paraId="055C796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1001</w:t>
            </w:r>
          </w:p>
        </w:tc>
        <w:tc>
          <w:tcPr>
            <w:tcW w:w="1172" w:type="pct"/>
            <w:noWrap/>
            <w:vAlign w:val="center"/>
          </w:tcPr>
          <w:p w14:paraId="47AB5A0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43%</w:t>
            </w:r>
          </w:p>
        </w:tc>
        <w:tc>
          <w:tcPr>
            <w:tcW w:w="1303" w:type="pct"/>
            <w:noWrap/>
            <w:vAlign w:val="center"/>
          </w:tcPr>
          <w:p w14:paraId="13A8F1E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434</w:t>
            </w:r>
          </w:p>
        </w:tc>
      </w:tr>
      <w:tr w14:paraId="348D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6F7072C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2017年</w:t>
            </w:r>
          </w:p>
        </w:tc>
        <w:tc>
          <w:tcPr>
            <w:tcW w:w="1184" w:type="pct"/>
            <w:noWrap/>
            <w:vAlign w:val="center"/>
          </w:tcPr>
          <w:p w14:paraId="47EFA2F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994</w:t>
            </w:r>
          </w:p>
        </w:tc>
        <w:tc>
          <w:tcPr>
            <w:tcW w:w="1172" w:type="pct"/>
            <w:noWrap/>
            <w:vAlign w:val="center"/>
          </w:tcPr>
          <w:p w14:paraId="4F4BCEF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45%</w:t>
            </w:r>
          </w:p>
        </w:tc>
        <w:tc>
          <w:tcPr>
            <w:tcW w:w="1303" w:type="pct"/>
            <w:noWrap/>
            <w:vAlign w:val="center"/>
          </w:tcPr>
          <w:p w14:paraId="2A4F055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451</w:t>
            </w:r>
          </w:p>
        </w:tc>
      </w:tr>
      <w:tr w14:paraId="5EE7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3469A0B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2018年</w:t>
            </w:r>
          </w:p>
        </w:tc>
        <w:tc>
          <w:tcPr>
            <w:tcW w:w="1184" w:type="pct"/>
            <w:noWrap/>
            <w:vAlign w:val="center"/>
          </w:tcPr>
          <w:p w14:paraId="5347660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985</w:t>
            </w:r>
          </w:p>
        </w:tc>
        <w:tc>
          <w:tcPr>
            <w:tcW w:w="1172" w:type="pct"/>
            <w:noWrap/>
            <w:vAlign w:val="center"/>
          </w:tcPr>
          <w:p w14:paraId="7521A9F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47%</w:t>
            </w:r>
          </w:p>
        </w:tc>
        <w:tc>
          <w:tcPr>
            <w:tcW w:w="1303" w:type="pct"/>
            <w:noWrap/>
            <w:vAlign w:val="center"/>
          </w:tcPr>
          <w:p w14:paraId="2782C5B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464</w:t>
            </w:r>
          </w:p>
        </w:tc>
      </w:tr>
      <w:tr w14:paraId="73BB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6089580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2019年</w:t>
            </w:r>
          </w:p>
        </w:tc>
        <w:tc>
          <w:tcPr>
            <w:tcW w:w="1184" w:type="pct"/>
            <w:noWrap/>
            <w:vAlign w:val="center"/>
          </w:tcPr>
          <w:p w14:paraId="1003453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976</w:t>
            </w:r>
          </w:p>
        </w:tc>
        <w:tc>
          <w:tcPr>
            <w:tcW w:w="1172" w:type="pct"/>
            <w:noWrap/>
            <w:vAlign w:val="center"/>
          </w:tcPr>
          <w:p w14:paraId="6881F5D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49%</w:t>
            </w:r>
          </w:p>
        </w:tc>
        <w:tc>
          <w:tcPr>
            <w:tcW w:w="1303" w:type="pct"/>
            <w:noWrap/>
            <w:vAlign w:val="center"/>
          </w:tcPr>
          <w:p w14:paraId="5CC103C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479</w:t>
            </w:r>
          </w:p>
        </w:tc>
      </w:tr>
      <w:tr w14:paraId="2EB9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0D6788F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2020年</w:t>
            </w:r>
          </w:p>
        </w:tc>
        <w:tc>
          <w:tcPr>
            <w:tcW w:w="1184" w:type="pct"/>
            <w:noWrap/>
            <w:vAlign w:val="center"/>
          </w:tcPr>
          <w:p w14:paraId="57FE617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972</w:t>
            </w:r>
          </w:p>
        </w:tc>
        <w:tc>
          <w:tcPr>
            <w:tcW w:w="1172" w:type="pct"/>
            <w:noWrap/>
            <w:vAlign w:val="center"/>
          </w:tcPr>
          <w:p w14:paraId="54ED139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51%</w:t>
            </w:r>
          </w:p>
        </w:tc>
        <w:tc>
          <w:tcPr>
            <w:tcW w:w="1303" w:type="pct"/>
            <w:noWrap/>
            <w:vAlign w:val="center"/>
          </w:tcPr>
          <w:p w14:paraId="2615D5D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491</w:t>
            </w:r>
          </w:p>
        </w:tc>
      </w:tr>
      <w:tr w14:paraId="1467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11E1CE2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2021年</w:t>
            </w:r>
          </w:p>
        </w:tc>
        <w:tc>
          <w:tcPr>
            <w:tcW w:w="1184" w:type="pct"/>
            <w:noWrap/>
            <w:vAlign w:val="center"/>
          </w:tcPr>
          <w:p w14:paraId="1EAECE5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963</w:t>
            </w:r>
          </w:p>
        </w:tc>
        <w:tc>
          <w:tcPr>
            <w:tcW w:w="1172" w:type="pct"/>
            <w:noWrap/>
            <w:vAlign w:val="center"/>
          </w:tcPr>
          <w:p w14:paraId="332FACF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52%</w:t>
            </w:r>
          </w:p>
        </w:tc>
        <w:tc>
          <w:tcPr>
            <w:tcW w:w="1303" w:type="pct"/>
            <w:noWrap/>
            <w:vAlign w:val="center"/>
          </w:tcPr>
          <w:p w14:paraId="470B37C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497</w:t>
            </w:r>
          </w:p>
        </w:tc>
      </w:tr>
      <w:tr w14:paraId="6000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66C01DD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2022年</w:t>
            </w:r>
          </w:p>
        </w:tc>
        <w:tc>
          <w:tcPr>
            <w:tcW w:w="1184" w:type="pct"/>
            <w:noWrap/>
            <w:vAlign w:val="center"/>
          </w:tcPr>
          <w:p w14:paraId="7344C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962</w:t>
            </w:r>
          </w:p>
        </w:tc>
        <w:tc>
          <w:tcPr>
            <w:tcW w:w="1172" w:type="pct"/>
            <w:noWrap/>
            <w:vAlign w:val="center"/>
          </w:tcPr>
          <w:p w14:paraId="2F86C17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52%</w:t>
            </w:r>
          </w:p>
        </w:tc>
        <w:tc>
          <w:tcPr>
            <w:tcW w:w="1303" w:type="pct"/>
            <w:noWrap/>
            <w:vAlign w:val="center"/>
          </w:tcPr>
          <w:p w14:paraId="5FB93A5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502</w:t>
            </w:r>
          </w:p>
        </w:tc>
      </w:tr>
      <w:tr w14:paraId="3F58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1CE4F01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2023年</w:t>
            </w:r>
          </w:p>
        </w:tc>
        <w:tc>
          <w:tcPr>
            <w:tcW w:w="1184" w:type="pct"/>
            <w:noWrap/>
            <w:vAlign w:val="center"/>
          </w:tcPr>
          <w:p w14:paraId="15DA72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49.7</w:t>
            </w:r>
          </w:p>
        </w:tc>
        <w:tc>
          <w:tcPr>
            <w:tcW w:w="1172" w:type="pct"/>
            <w:noWrap/>
            <w:vAlign w:val="center"/>
          </w:tcPr>
          <w:p w14:paraId="7864868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53%</w:t>
            </w:r>
          </w:p>
        </w:tc>
        <w:tc>
          <w:tcPr>
            <w:tcW w:w="1303" w:type="pct"/>
            <w:noWrap/>
            <w:vAlign w:val="center"/>
          </w:tcPr>
          <w:p w14:paraId="438ACFF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505</w:t>
            </w:r>
          </w:p>
        </w:tc>
      </w:tr>
      <w:tr w14:paraId="1AE8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pct"/>
            <w:noWrap/>
            <w:vAlign w:val="center"/>
          </w:tcPr>
          <w:p w14:paraId="403A876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2024年</w:t>
            </w:r>
          </w:p>
        </w:tc>
        <w:tc>
          <w:tcPr>
            <w:tcW w:w="1184" w:type="pct"/>
            <w:noWrap/>
            <w:vAlign w:val="center"/>
          </w:tcPr>
          <w:p w14:paraId="206A75E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945.4</w:t>
            </w:r>
          </w:p>
        </w:tc>
        <w:tc>
          <w:tcPr>
            <w:tcW w:w="1172" w:type="pct"/>
            <w:noWrap/>
            <w:vAlign w:val="center"/>
          </w:tcPr>
          <w:p w14:paraId="2F3B05A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54%</w:t>
            </w:r>
          </w:p>
        </w:tc>
        <w:tc>
          <w:tcPr>
            <w:tcW w:w="1303" w:type="pct"/>
            <w:noWrap/>
            <w:vAlign w:val="center"/>
          </w:tcPr>
          <w:p w14:paraId="06558C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2"/>
                <w:lang w:bidi="ar"/>
              </w:rPr>
              <w:t>512</w:t>
            </w:r>
          </w:p>
        </w:tc>
      </w:tr>
    </w:tbl>
    <w:p w14:paraId="696D0F1E">
      <w:pPr>
        <w:widowControl/>
        <w:autoSpaceDN w:val="0"/>
        <w:adjustRightInd w:val="0"/>
        <w:snapToGrid w:val="0"/>
        <w:jc w:val="right"/>
        <w:rPr>
          <w:rFonts w:ascii="Times New Roman" w:hAnsi="Times New Roman" w:eastAsia="黑体" w:cs="Times New Roman"/>
          <w:sz w:val="24"/>
          <w:szCs w:val="36"/>
        </w:rPr>
      </w:pPr>
      <w:r>
        <w:rPr>
          <w:rFonts w:hint="eastAsia" w:ascii="Times New Roman" w:hAnsi="Times New Roman" w:cs="Times New Roman"/>
          <w:sz w:val="24"/>
        </w:rPr>
        <w:t>数据来源</w:t>
      </w:r>
      <w:r>
        <w:rPr>
          <w:rFonts w:ascii="Times New Roman" w:hAnsi="Times New Roman" w:cs="Times New Roman"/>
          <w:sz w:val="24"/>
        </w:rPr>
        <w:t>：</w:t>
      </w:r>
      <w:r>
        <w:rPr>
          <w:rFonts w:hint="eastAsia" w:ascii="Times New Roman" w:hAnsi="Times New Roman" w:cs="Times New Roman"/>
          <w:sz w:val="24"/>
        </w:rPr>
        <w:t>南阳市统计局</w:t>
      </w:r>
    </w:p>
    <w:p w14:paraId="0DE36E80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常住人口预测：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受经济发达地区虹吸效应影响，我市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人口持续流出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，2023至2024年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全市常住人口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减少4.3万人，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假设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每年常住人口保持年均减少4.3万人的水平；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2025年末南阳常住人口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941.1万人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2026年末全市常住人口约为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936.8万人</w:t>
      </w:r>
    </w:p>
    <w:p w14:paraId="626ED28D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城镇化率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预测：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2021至2024年三年间提高2.56个百分点，年均提高0.853个百分点，预测未来每年城镇化率仍按0.853个百分点的幅度稳步提升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2025年城镇化率为55.023%、2026年城镇化率为55.876%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。</w:t>
      </w:r>
    </w:p>
    <w:p w14:paraId="3CFAA286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经测算，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2025年末南阳市城镇人口为517.82万人；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2026城镇人口达到523.44万人，2026年较2025年新增城镇人口5.62万人。</w:t>
      </w:r>
    </w:p>
    <w:p w14:paraId="73355150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35" w:name="_Toc12633"/>
      <w:r>
        <w:rPr>
          <w:rFonts w:hint="eastAsia" w:ascii="方正楷体_GB2312" w:hAnsi="方正楷体_GB2312" w:eastAsia="方正楷体_GB2312" w:cs="方正楷体_GB2312"/>
        </w:rPr>
        <w:t>（二）2026年住房需求预测</w:t>
      </w:r>
      <w:bookmarkEnd w:id="35"/>
    </w:p>
    <w:p w14:paraId="356FF234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基于人口结构变化、改善性住房需求释放趋势，结合近三年房地产市场交易数据及行业发展规律，采用多情景测算模型综合分析。综合考虑居民购房意愿调查的局限性及历史交易数据的客观性，本计划以近三年市场交易趋势和人口变动引致的刚性、改善性需求为主要依据，预测全市住房需求总量约600.61万平方米、5.19万套，具体构成如下：</w:t>
      </w:r>
    </w:p>
    <w:p w14:paraId="22AB739C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新建商品住房333.48万平方米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2.78万套；保障性住房41.65万平方米、0.6万套；二手房225.48万平方米、1.81万套。其中：</w:t>
      </w: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中心城区住房需求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总量约267.8万平方米、2.39万套（新建商品住房116.72万平方米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0.97万套；保障性住房27.07万平方米、0.39万套；二手房124.01万平方米、1.03万套）。</w:t>
      </w: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13县市住房需求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总量约332.81万平方米、2.80万套（新建商品住房216.76万平方米、1.81万套；保障性住房14.58万平方米、0.21万套；二手房101.47万平方米、0.78万套）。</w:t>
      </w:r>
    </w:p>
    <w:p w14:paraId="267EDC6C">
      <w:pPr>
        <w:ind w:firstLine="960" w:firstLineChars="400"/>
        <w:rPr>
          <w:rFonts w:hint="eastAsia" w:ascii="黑体" w:hAnsi="黑体" w:eastAsia="黑体" w:cs="黑体"/>
          <w:sz w:val="24"/>
          <w:shd w:val="clear" w:color="auto" w:fill="FFFFFF"/>
        </w:rPr>
      </w:pPr>
    </w:p>
    <w:p w14:paraId="6BDAF047">
      <w:pPr>
        <w:jc w:val="center"/>
        <w:rPr>
          <w:rFonts w:hint="eastAsia" w:ascii="方正楷体_GB2312" w:hAnsi="方正楷体_GB2312" w:eastAsia="方正楷体_GB2312" w:cs="方正楷体_GB2312"/>
          <w:kern w:val="0"/>
          <w:szCs w:val="32"/>
        </w:rPr>
      </w:pPr>
      <w:r>
        <w:rPr>
          <w:rFonts w:hint="eastAsia" w:ascii="黑体" w:hAnsi="黑体" w:eastAsia="黑体" w:cs="黑体"/>
          <w:sz w:val="24"/>
          <w:shd w:val="clear" w:color="auto" w:fill="FFFFFF"/>
        </w:rPr>
        <w:t>图 2026年南阳市住房需求预测比例（单位：%）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236220</wp:posOffset>
            </wp:positionV>
            <wp:extent cx="5386070" cy="3387090"/>
            <wp:effectExtent l="4445" t="4445" r="19685" b="18415"/>
            <wp:wrapTight wrapText="bothSides">
              <wp:wrapPolygon>
                <wp:start x="-18" y="-28"/>
                <wp:lineTo x="-18" y="21474"/>
                <wp:lineTo x="21526" y="21474"/>
                <wp:lineTo x="21526" y="-28"/>
                <wp:lineTo x="-18" y="-28"/>
              </wp:wrapPolygon>
            </wp:wrapTight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940B3DA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36" w:name="_Toc8596"/>
      <w:r>
        <w:rPr>
          <w:rFonts w:hint="eastAsia" w:ascii="方正楷体_GB2312" w:hAnsi="方正楷体_GB2312" w:eastAsia="方正楷体_GB2312" w:cs="方正楷体_GB2312"/>
        </w:rPr>
        <w:t>（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</w:rPr>
        <w:t>）2026年住房供应计划</w:t>
      </w:r>
      <w:bookmarkEnd w:id="36"/>
    </w:p>
    <w:p w14:paraId="524086F0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结合2025年底全市商品住房库存及2026年需求预测，严格落实“控增量、去存量、优供给”要求，按照“以人定房、以房定地、以房定钱”原则，制定2026年全市商品住房供应调控策略，全市保障性住房年度筹集目标为6000套，实现需求预测与供应计划精准匹配。</w:t>
      </w:r>
    </w:p>
    <w:p w14:paraId="10858FBD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2025年底中心城区新建商品住房库存大，去化周期长，远超18个月以内的合理区间，经测算2026年超出合理库存部分为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108.84万—192.57万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平方米，该规模已超过全年预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测新建商品住房需求（116.72万平方米）。基于当前库存情况、有效需求不足的现状，2026年中心城区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要严控新建商品住房供应节奏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，防止新增库存与存量库存叠加。</w:t>
      </w:r>
    </w:p>
    <w:p w14:paraId="534D07D3">
      <w:pPr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截至2025年底，全市13个县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市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新建商品住房库存总量为285.89万平方米。从去化周期来看，绝大多数县市库存处于合理区间，仅个别县去化周期略超18个月，整体库存风险可控，市场基本面保持健康稳定。结合各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县市人口流动趋势、城镇化进程及刚性与改善性住房需求规模，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2026年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计划供应新建商品住房270.13万平方米、2.21万套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。</w:t>
      </w:r>
    </w:p>
    <w:p w14:paraId="55FCB1FD">
      <w:pPr>
        <w:pStyle w:val="4"/>
        <w:bidi w:val="0"/>
        <w:rPr>
          <w:rFonts w:hint="eastAsia"/>
        </w:rPr>
      </w:pPr>
      <w:bookmarkStart w:id="37" w:name="_Toc31136"/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中心城区住房供应计划</w:t>
      </w:r>
      <w:bookmarkEnd w:id="37"/>
    </w:p>
    <w:p w14:paraId="13246C4E">
      <w:pPr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2026年中心城区住房供应计划，严格遵循“供需平衡、以需定供”原则，与住房市场实际需求精准匹配，确保住房供应规模、结构与市场需求高度契合。但</w:t>
      </w:r>
      <w:r>
        <w:rPr>
          <w:rFonts w:ascii="仿宋_GB2312" w:hAnsi="仿宋_GB2312" w:cs="仿宋_GB2312"/>
          <w:szCs w:val="32"/>
          <w:shd w:val="clear" w:color="auto" w:fill="FFFFFF"/>
        </w:rPr>
        <w:t>截至2025年底，中心城区商品住房库存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大</w:t>
      </w:r>
      <w:r>
        <w:rPr>
          <w:rFonts w:ascii="仿宋_GB2312" w:hAnsi="仿宋_GB2312" w:cs="仿宋_GB2312"/>
          <w:szCs w:val="32"/>
          <w:shd w:val="clear" w:color="auto" w:fill="FFFFFF"/>
        </w:rPr>
        <w:t>，去化周期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长</w:t>
      </w:r>
      <w:r>
        <w:rPr>
          <w:rFonts w:ascii="仿宋_GB2312" w:hAnsi="仿宋_GB2312" w:cs="仿宋_GB2312"/>
          <w:szCs w:val="32"/>
          <w:shd w:val="clear" w:color="auto" w:fill="FFFFFF"/>
        </w:rPr>
        <w:t>，远超合理区间（18个月），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市场供需矛盾突出。为此，2026年将采取“控增量、去存量”双轮驱动策略，在现有预售标准基础上，进一步提高新建商品住房预售许可审批条件，适度延缓新房上市节奏，为存量房去化腾出空间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将工作核心聚焦于存量库存消化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。</w:t>
      </w:r>
    </w:p>
    <w:p w14:paraId="25E86FB3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障性住房供应27.07万平方米0.39万套，主要通过存量收购存量房和存量房屋改造的方式筹集，原则上不再新建，明确收购范围以中心城区为主，同步制定收购细则、价格评估标准及资金来源方案。</w:t>
      </w:r>
    </w:p>
    <w:p w14:paraId="6111FA9F">
      <w:pPr>
        <w:pStyle w:val="4"/>
        <w:bidi w:val="0"/>
        <w:rPr>
          <w:rFonts w:hint="eastAsia"/>
        </w:rPr>
      </w:pPr>
      <w:bookmarkStart w:id="38" w:name="_Toc8376"/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13县（市）</w:t>
      </w:r>
      <w:r>
        <w:rPr>
          <w:rFonts w:hint="eastAsia"/>
          <w:lang w:eastAsia="zh-CN"/>
        </w:rPr>
        <w:t>功能区</w:t>
      </w:r>
      <w:r>
        <w:rPr>
          <w:rFonts w:hint="eastAsia"/>
        </w:rPr>
        <w:t>住房供应计划</w:t>
      </w:r>
      <w:bookmarkEnd w:id="38"/>
    </w:p>
    <w:p w14:paraId="2C024BF9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2026年13县（市）计划供应住房约270.13万平方米、2.21万套（含新建商品住房255.55万平方米、2.00万套，保障性住房14.58万平方米、0.21万套）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供应量与2025年实际销售规模基本持平，避免过度供应导致库存积压。</w:t>
      </w:r>
    </w:p>
    <w:p w14:paraId="2CF2EE35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在具体实施中，对去化周期超过18个月的县市适度调减住宅供应规模；对需求旺盛、去化较快的区域，适当增加供应，支持房企开发高品质住宅。同时，强化项目开工与预售监管，确保新增供应与市场需求节奏相匹配，实现供需动态平衡，维持县域房地产市场平稳健康运行。</w:t>
      </w:r>
    </w:p>
    <w:p w14:paraId="7F8609D6">
      <w:pPr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3088BCBE">
      <w:pPr>
        <w:pStyle w:val="15"/>
        <w:widowControl/>
        <w:rPr>
          <w:rFonts w:cs="Times New Roman"/>
        </w:rPr>
      </w:pPr>
      <w:r>
        <w:rPr>
          <w:rFonts w:cs="Times New Roman"/>
        </w:rPr>
        <w:t>表</w:t>
      </w:r>
      <w:r>
        <w:rPr>
          <w:rFonts w:hint="eastAsia" w:cs="Times New Roman"/>
        </w:rPr>
        <w:t xml:space="preserve"> 南阳市13县（市）住房供应计划</w:t>
      </w:r>
    </w:p>
    <w:p w14:paraId="08BDA144">
      <w:pPr>
        <w:pStyle w:val="15"/>
        <w:widowControl/>
        <w:rPr>
          <w:rFonts w:cs="Times New Roman"/>
        </w:rPr>
      </w:pPr>
    </w:p>
    <w:tbl>
      <w:tblPr>
        <w:tblStyle w:val="1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03"/>
        <w:gridCol w:w="1920"/>
        <w:gridCol w:w="2698"/>
        <w:gridCol w:w="1695"/>
      </w:tblGrid>
      <w:tr w14:paraId="2DD5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07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051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FAD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县（市）</w:t>
            </w:r>
          </w:p>
        </w:tc>
        <w:tc>
          <w:tcPr>
            <w:tcW w:w="1920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D56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新建商品住房</w:t>
            </w:r>
          </w:p>
          <w:p w14:paraId="644BB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（套数）</w:t>
            </w:r>
          </w:p>
        </w:tc>
        <w:tc>
          <w:tcPr>
            <w:tcW w:w="2698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2C9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新建商品住房</w:t>
            </w:r>
          </w:p>
          <w:p w14:paraId="222070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（面积，万平方米）</w:t>
            </w:r>
          </w:p>
        </w:tc>
        <w:tc>
          <w:tcPr>
            <w:tcW w:w="1695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7D4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保障性住房</w:t>
            </w:r>
          </w:p>
          <w:p w14:paraId="3D2E21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（套数）</w:t>
            </w:r>
          </w:p>
        </w:tc>
      </w:tr>
      <w:tr w14:paraId="0394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807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870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邓州市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6D7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3698</w:t>
            </w:r>
          </w:p>
        </w:tc>
        <w:tc>
          <w:tcPr>
            <w:tcW w:w="2698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68007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38.6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A524D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5750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C6F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FD5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淅川县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1DB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2509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AAAE1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32.62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A5E4C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76F6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596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955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方城县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330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8ADEA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15.36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4B6CF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52CD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48E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13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镇平县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4FF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B9112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37.5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92DC3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516F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C1A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072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南召县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631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91D82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10.55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DF225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772A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04F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6D0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社旗县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0E8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2600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311BE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C912C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 w14:paraId="2F10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7A7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3C1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唐河县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CF3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0FFFE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18.89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97881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581D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201B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87D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桐柏县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FD3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10594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5.42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FF59B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7AC0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CE1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0A0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内乡县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8B6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C2408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18.5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F20F9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08C7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683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007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新野县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D69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E528D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12.83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1AB5D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6560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D35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B1F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西峡县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F11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65FC7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27.5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53BB8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6042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626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459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职教园区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3CD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D77C4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6.43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85C83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1CA6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AE6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6B8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官庄工区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34E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36691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1.35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29CD1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</w:t>
            </w:r>
          </w:p>
        </w:tc>
      </w:tr>
      <w:tr w14:paraId="23AFA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62A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B78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20,114套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AFC34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255.55万平方米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A1CCC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100套</w:t>
            </w:r>
          </w:p>
        </w:tc>
      </w:tr>
    </w:tbl>
    <w:p w14:paraId="2519D7C9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ascii="仿宋_GB2312" w:hAnsi="仿宋_GB2312" w:cs="仿宋_GB2312"/>
          <w:szCs w:val="32"/>
          <w:shd w:val="clear" w:color="auto" w:fill="FFFFFF"/>
        </w:rPr>
        <w:t>13县（市）</w:t>
      </w:r>
      <w:r>
        <w:rPr>
          <w:rFonts w:hint="eastAsia" w:ascii="仿宋_GB2312" w:hAnsi="仿宋_GB2312" w:cs="仿宋_GB2312"/>
          <w:szCs w:val="32"/>
          <w:shd w:val="clear" w:color="auto" w:fill="FFFFFF"/>
          <w:lang w:eastAsia="zh-CN"/>
        </w:rPr>
        <w:t>0.15万—0.21万</w:t>
      </w:r>
      <w:r>
        <w:rPr>
          <w:rFonts w:ascii="仿宋_GB2312" w:hAnsi="仿宋_GB2312" w:cs="仿宋_GB2312"/>
          <w:szCs w:val="32"/>
          <w:shd w:val="clear" w:color="auto" w:fill="FFFFFF"/>
        </w:rPr>
        <w:t>套保障性住房，根据各地库存现状、需求特点，明确30%通过收购存量商品房筹集，70%结合实际适度新建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或</w:t>
      </w:r>
      <w:r>
        <w:rPr>
          <w:rFonts w:ascii="仿宋_GB2312" w:hAnsi="仿宋_GB2312" w:cs="仿宋_GB2312"/>
          <w:szCs w:val="32"/>
          <w:shd w:val="clear" w:color="auto" w:fill="FFFFFF"/>
        </w:rPr>
        <w:t>改建，各区域细化筹集方式及数量。</w:t>
      </w:r>
    </w:p>
    <w:p w14:paraId="6B77F150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39" w:name="_Toc24937"/>
      <w:r>
        <w:rPr>
          <w:rFonts w:hint="eastAsia" w:ascii="方正楷体_GB2312" w:hAnsi="方正楷体_GB2312" w:eastAsia="方正楷体_GB2312" w:cs="方正楷体_GB2312"/>
        </w:rPr>
        <w:t>（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</w:rPr>
        <w:t>）2026年住房用地供应计划</w:t>
      </w:r>
      <w:bookmarkEnd w:id="39"/>
    </w:p>
    <w:p w14:paraId="73718C36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2026年南阳市住房用地供应严格遵循“以房定地、消化库存、差异化施策”原则，结合全市及各区域库存现状、去化周期和住房需求预测，2026年全市计划供应4089.57亩，其中：中心城区计划供应商品住房用地804亩；13县（市）按需适度供应，科学把握供地节奏和规模，计划供应住房用地约3285.57亩。</w:t>
      </w:r>
    </w:p>
    <w:p w14:paraId="661CE116">
      <w:pPr>
        <w:pStyle w:val="4"/>
        <w:bidi w:val="0"/>
        <w:rPr>
          <w:rFonts w:hint="eastAsia"/>
        </w:rPr>
      </w:pPr>
      <w:bookmarkStart w:id="40" w:name="_Toc29276"/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中心城区住房用地供应计划</w:t>
      </w:r>
      <w:bookmarkEnd w:id="40"/>
    </w:p>
    <w:p w14:paraId="7CF3F15D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截至2025年底，中心城区新建商品住房库存360.02万平方米，去化周期25.8个月，远超18个月合理区间，且已供未动工住宅用地达1243亩，叠加存量库存去化任务艰巨。根据南阳市房地产调控政策要求，为避免土地供应过量导致新的库存积压，可适度调减2026年商品住宅用地供应规模，新增商品住房用地出让应控制在804亩左右。</w:t>
      </w:r>
    </w:p>
    <w:p w14:paraId="357F7DF6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2026年中心城区保障性住房房源全部通过收购存量商品房筹集，不再新建保障性住房。保障性住房相关配套设施用地，统筹纳入城市更新和存量用地盘活规划，与存量项目同步推进、同步落实，确保保障性住房供应质量与效率。</w:t>
      </w:r>
    </w:p>
    <w:p w14:paraId="771025E6">
      <w:pPr>
        <w:pStyle w:val="4"/>
        <w:bidi w:val="0"/>
        <w:rPr>
          <w:rFonts w:hint="eastAsia"/>
        </w:rPr>
      </w:pPr>
      <w:bookmarkStart w:id="41" w:name="_Toc10143"/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13县（市）</w:t>
      </w:r>
      <w:r>
        <w:rPr>
          <w:rFonts w:hint="eastAsia"/>
          <w:lang w:eastAsia="zh-CN"/>
        </w:rPr>
        <w:t>功能区</w:t>
      </w:r>
      <w:r>
        <w:rPr>
          <w:rFonts w:hint="eastAsia"/>
        </w:rPr>
        <w:t>住房用地供应计划</w:t>
      </w:r>
      <w:bookmarkEnd w:id="41"/>
    </w:p>
    <w:p w14:paraId="1AF7F6C8">
      <w:pPr>
        <w:pStyle w:val="15"/>
        <w:widowControl/>
        <w:rPr>
          <w:rFonts w:cs="Times New Roman"/>
        </w:rPr>
      </w:pPr>
    </w:p>
    <w:p w14:paraId="418AD919">
      <w:pPr>
        <w:pStyle w:val="15"/>
        <w:widowControl/>
        <w:rPr>
          <w:rFonts w:cs="Times New Roman"/>
        </w:rPr>
      </w:pPr>
      <w:r>
        <w:rPr>
          <w:rFonts w:cs="Times New Roman"/>
        </w:rPr>
        <w:t>表</w:t>
      </w:r>
      <w:r>
        <w:rPr>
          <w:rFonts w:hint="eastAsia" w:cs="Times New Roman"/>
        </w:rPr>
        <w:t xml:space="preserve"> 南阳市13县（市）住房用地供应计划</w:t>
      </w:r>
    </w:p>
    <w:p w14:paraId="06B76755">
      <w:pPr>
        <w:pStyle w:val="15"/>
        <w:widowControl/>
        <w:rPr>
          <w:rFonts w:cs="Times New Roman"/>
        </w:rPr>
      </w:pPr>
    </w:p>
    <w:tbl>
      <w:tblPr>
        <w:tblStyle w:val="1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688"/>
        <w:gridCol w:w="4510"/>
      </w:tblGrid>
      <w:tr w14:paraId="7584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24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3D3C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88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0B0C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县市区名称</w:t>
            </w:r>
          </w:p>
        </w:tc>
        <w:tc>
          <w:tcPr>
            <w:tcW w:w="4510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B2F5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计划供地面积（亩）</w:t>
            </w:r>
          </w:p>
        </w:tc>
      </w:tr>
      <w:tr w14:paraId="33CF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708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676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邓州市</w:t>
            </w:r>
          </w:p>
        </w:tc>
        <w:tc>
          <w:tcPr>
            <w:tcW w:w="451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A54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660.27</w:t>
            </w:r>
          </w:p>
        </w:tc>
      </w:tr>
      <w:tr w14:paraId="21ED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177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45A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方城县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876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580.5</w:t>
            </w:r>
          </w:p>
        </w:tc>
      </w:tr>
      <w:tr w14:paraId="768C5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3FD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045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社旗县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B8F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75.75</w:t>
            </w:r>
          </w:p>
        </w:tc>
      </w:tr>
      <w:tr w14:paraId="2592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8DC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6F7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唐河县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F82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596.97</w:t>
            </w:r>
          </w:p>
        </w:tc>
      </w:tr>
      <w:tr w14:paraId="5062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932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4E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镇平县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D59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426.29</w:t>
            </w:r>
          </w:p>
        </w:tc>
      </w:tr>
      <w:tr w14:paraId="5B39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163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5B7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内乡县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C2D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122.95</w:t>
            </w:r>
          </w:p>
        </w:tc>
      </w:tr>
      <w:tr w14:paraId="3325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61A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61A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淅川县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0E6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169.02</w:t>
            </w:r>
          </w:p>
        </w:tc>
      </w:tr>
      <w:tr w14:paraId="2299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5CF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E2A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新野县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9B8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60.18</w:t>
            </w:r>
          </w:p>
        </w:tc>
      </w:tr>
      <w:tr w14:paraId="6097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F05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2D6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南召县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E55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75.9</w:t>
            </w:r>
          </w:p>
        </w:tc>
      </w:tr>
      <w:tr w14:paraId="6600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1AE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33F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西峡县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711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123.3</w:t>
            </w:r>
          </w:p>
        </w:tc>
      </w:tr>
      <w:tr w14:paraId="7D47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368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2AB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桐柏县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C0D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388.81</w:t>
            </w:r>
          </w:p>
        </w:tc>
      </w:tr>
      <w:tr w14:paraId="46D1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082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8FB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职教园区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5E0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932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349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143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官庄工区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A51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5.64</w:t>
            </w:r>
          </w:p>
        </w:tc>
      </w:tr>
      <w:tr w14:paraId="5957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4272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F7DB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3285.58</w:t>
            </w:r>
          </w:p>
        </w:tc>
      </w:tr>
    </w:tbl>
    <w:p w14:paraId="0125CCEC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42" w:name="_Toc27634"/>
      <w:r>
        <w:rPr>
          <w:rFonts w:hint="eastAsia" w:ascii="方正楷体_GB2312" w:hAnsi="方正楷体_GB2312" w:eastAsia="方正楷体_GB2312" w:cs="方正楷体_GB2312"/>
        </w:rPr>
        <w:t>（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</w:rPr>
        <w:t>）2026年住房项目投资计划</w:t>
      </w:r>
      <w:bookmarkEnd w:id="42"/>
    </w:p>
    <w:p w14:paraId="22331F93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根据2026年住房供应计划，结合房地产企业资本金及社会融资情况，推算2026年全市住房建设投资规模约144.58亿元。其中，中心城区年度投资需求约56.26亿元；13个县（市）年度投资需求约88.32亿元。</w:t>
      </w:r>
    </w:p>
    <w:p w14:paraId="1E4F19D4">
      <w:pPr>
        <w:pStyle w:val="4"/>
        <w:bidi w:val="0"/>
        <w:rPr>
          <w:rFonts w:hint="eastAsia"/>
        </w:rPr>
      </w:pPr>
      <w:bookmarkStart w:id="43" w:name="_Toc23896"/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中心城区住房项目投资计划</w:t>
      </w:r>
      <w:bookmarkEnd w:id="43"/>
    </w:p>
    <w:p w14:paraId="5B9EADAC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中心城区年度住房投资计划约56.26亿元。其中，宛城区投资计划5.36亿元，卧龙区投资计划26.8亿元，示范区投资计划4.2亿元，高新区投资计划19.9亿元。</w:t>
      </w:r>
    </w:p>
    <w:p w14:paraId="717984E6">
      <w:pPr>
        <w:pStyle w:val="4"/>
        <w:bidi w:val="0"/>
        <w:rPr>
          <w:rFonts w:hint="eastAsia"/>
        </w:rPr>
      </w:pPr>
      <w:bookmarkStart w:id="44" w:name="_Toc19961"/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13县（市）</w:t>
      </w:r>
      <w:r>
        <w:rPr>
          <w:rFonts w:hint="eastAsia"/>
          <w:lang w:eastAsia="zh-CN"/>
        </w:rPr>
        <w:t>功能区</w:t>
      </w:r>
      <w:r>
        <w:rPr>
          <w:rFonts w:hint="eastAsia"/>
        </w:rPr>
        <w:t>住房项目投资计划</w:t>
      </w:r>
      <w:bookmarkEnd w:id="44"/>
    </w:p>
    <w:p w14:paraId="5DEC52CE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13个县（市）年度住房投资计划约88.32亿元。其中，邓州市投资计划13.51亿元；方城县投资计划5.38亿元；社旗县投资计划10.50亿元，保障房投资计划0.21亿元；唐河县投资计划6.61亿元；镇平县投资计划13.13亿元；内乡县投资计划6.48亿元；淅川县投资计划11.42亿元；新野县投资计划4.49亿元；南召县投资计划3.69亿元；西峡县投资计划9.63亿元；桐柏县投资计划1.90亿元；职教园区投资计划0.9亿元；官庄工区投资计划0.47亿元。</w:t>
      </w:r>
    </w:p>
    <w:p w14:paraId="4E318E5D">
      <w:pPr>
        <w:pStyle w:val="2"/>
        <w:bidi w:val="0"/>
        <w:rPr>
          <w:rFonts w:hint="eastAsia"/>
        </w:rPr>
      </w:pPr>
      <w:bookmarkStart w:id="45" w:name="_Toc28110"/>
      <w:r>
        <w:rPr>
          <w:rFonts w:hint="eastAsia"/>
        </w:rPr>
        <w:t>五、重点任务</w:t>
      </w:r>
      <w:bookmarkEnd w:id="45"/>
    </w:p>
    <w:p w14:paraId="5E2F6458">
      <w:pPr>
        <w:pStyle w:val="3"/>
        <w:bidi w:val="0"/>
        <w:rPr>
          <w:rFonts w:hint="eastAsia" w:ascii="方正楷体_GB2312" w:hAnsi="方正楷体_GB2312" w:eastAsia="方正楷体_GB2312" w:cs="方正楷体_GB2312"/>
          <w:color w:val="auto"/>
        </w:rPr>
      </w:pPr>
      <w:bookmarkStart w:id="46" w:name="_Toc14485"/>
      <w:r>
        <w:rPr>
          <w:rFonts w:hint="eastAsia" w:ascii="方正楷体_GB2312" w:hAnsi="方正楷体_GB2312" w:eastAsia="方正楷体_GB2312" w:cs="方正楷体_GB2312"/>
          <w:color w:val="auto"/>
        </w:rPr>
        <w:t>（一）去库存释放市场消费潜能</w:t>
      </w:r>
      <w:bookmarkEnd w:id="46"/>
    </w:p>
    <w:p w14:paraId="4ED281DC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针对中心城区高库存现状，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多措并举消化存量、控制增量。一是精准激活购房需求。延续宛政办〔2023〕16号文件政策，持续保障新市民、多子女家庭购房支持，全年力争拉动商品住宅销售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0万平方米以上；升级优化住房“以旧换新”服务模式，依托市属国企开展旧房收购试点，全面推行二手房“带押过户”一窗集成办理，简化办事流程、压缩办理时限，确保全年相关业务办理量不少于500笔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二是深化存量房源收储利用。统筹南阳城投、产投等市属国企力量，按照“成本核算+合理收益”原则，严控利润率在5%以内，常态化开展存量现房收储，全年计划收储房源面积不低于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万平方米，收储房源主要转化为保障性租赁住房，盘活闲置存量资产；同步衔接用好政策性再贷款、专项债券等资金渠道，强化资金要素保障，保障收储工作平稳落地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三是科学优化土地住房供给。严格落实差异化供地管控机制，中心城区商品住宅用地供应优先保障“好房子”示范项目及城市更新配套住宅用地需求，从严收紧中心城区普通住宅用地投放规模，从源头合理调控新增房源供给，缓解库存压力；针对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13县（市）不同区域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去化周期情况，合理调整住宅用地供应规模。</w:t>
      </w:r>
    </w:p>
    <w:p w14:paraId="5E53D09C">
      <w:pPr>
        <w:pStyle w:val="3"/>
        <w:bidi w:val="0"/>
        <w:rPr>
          <w:rFonts w:hint="eastAsia" w:ascii="方正楷体_GB2312" w:hAnsi="方正楷体_GB2312" w:eastAsia="方正楷体_GB2312" w:cs="方正楷体_GB2312"/>
          <w:color w:val="auto"/>
        </w:rPr>
      </w:pPr>
      <w:bookmarkStart w:id="47" w:name="_Toc6946"/>
      <w:r>
        <w:rPr>
          <w:rFonts w:hint="eastAsia" w:ascii="方正楷体_GB2312" w:hAnsi="方正楷体_GB2312" w:eastAsia="方正楷体_GB2312" w:cs="方正楷体_GB2312"/>
          <w:color w:val="auto"/>
        </w:rPr>
        <w:t>（二）深入推进城市更新行动提升城区人居品质</w:t>
      </w:r>
      <w:bookmarkEnd w:id="47"/>
    </w:p>
    <w:p w14:paraId="20A81FD0">
      <w:pPr>
        <w:ind w:firstLine="640" w:firstLineChars="200"/>
        <w:jc w:val="left"/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2026年，南阳市将以“微改造、精提升”为核心，系统推进城市更新重点工程，着力补齐基础设施短板、优化人居环境、传承历史文脉，让城区更具活力与温度。一是科学推进更新单元体检与城中村改造。优先对古宛城片区、盆窑社区等5个重点更新单元开展“城市体检”。城中村改造坚持“分类施策”，中心城区以“微更新”为主，全年计划完成10%以上存量城中村整治提升，启动2个已批准城中村改造项目；二是提质社区公共服务与生态空间。实施完整社区建设工程，全年打造12个完整社区，补齐社区养老、托育、停车、便民商超等公共服务短板，完善社区15分钟生活圈；新建口袋公园10个，新增绿地面积5万平方米，规范户外广告、整合城市家具，让社区更宜居、街巷更整洁。</w:t>
      </w:r>
    </w:p>
    <w:p w14:paraId="7A0FC091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48" w:name="_Toc9668"/>
      <w:r>
        <w:rPr>
          <w:rFonts w:hint="eastAsia" w:ascii="方正楷体_GB2312" w:hAnsi="方正楷体_GB2312" w:eastAsia="方正楷体_GB2312" w:cs="方正楷体_GB2312"/>
        </w:rPr>
        <w:t>（三）打造“好房子”项目标杆工程</w:t>
      </w:r>
      <w:bookmarkEnd w:id="48"/>
    </w:p>
    <w:p w14:paraId="4ED932A1">
      <w:pPr>
        <w:ind w:firstLine="640" w:firstLineChars="200"/>
        <w:jc w:val="left"/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val="en-US" w:eastAsia="zh-CN"/>
        </w:rPr>
        <w:t>为擦亮南阳城市名片，2026年持续推进“好房子”品牌建设。一是以需定供，绑定存量去化。优先在宛城区、示范区等库存集中区域布局，针对年轻家庭推出“小高层+智慧社区”，针对改善需求打造“低密洋房+康养配套”，避免同质化。对参与房企给予存量房收购优先权，力争拉动存量房销售不低于30万平方米。二是出台标准，构建行业规范。发布《南阳市高品质住宅建设指导意见》，明确四大标准：安全上提高抗震设防烈度，舒适上规定层高不低于3米，户均绿地不低于 平方米；绿色上新建住宅100%执行绿色建筑标准，智慧上标配智能安防与物联网平台。由房地产商会牵头成立认证小组，授予达标项目“南阳好房子”标识，全年完成5个标杆项目认证。三是深耕资源，布局示范片区。依托卧龙岗资源，在武侯街道打造“文化康养型”片区，建设容积率≤1.5的低密组团，配套中医康养中心；在示范区白河南片区打造“智慧生态型”片区，建设容积率≤2.5的小高层组团。全年启动5个标杆项目，含3个新建、2个存量改造，确保100%落实绿色建筑标准、配套养老托育设施、实现人车分流。四是创新模式，强化质量追溯。推广“急救保命+生活服务+中医康养”模式，配建社区健康驿站，配备AED与智能监测终端，联动三甲医院急救；引入专业养老机构，每个项目配套不低于200平方米中医康养室。建立“一房一档”追溯制度，业主可通过APP查询质量信息，对“好房子”项目实行质量终身责任制，开发商、施工方、监理方签署终身承诺书，质量问题终身追责。</w:t>
      </w:r>
    </w:p>
    <w:p w14:paraId="5460A8AD">
      <w:pPr>
        <w:pStyle w:val="3"/>
        <w:bidi w:val="0"/>
        <w:rPr>
          <w:rFonts w:hint="eastAsia" w:ascii="方正楷体_GB2312" w:hAnsi="方正楷体_GB2312" w:eastAsia="方正楷体_GB2312" w:cs="方正楷体_GB2312"/>
          <w:color w:val="auto"/>
        </w:rPr>
      </w:pPr>
      <w:bookmarkStart w:id="49" w:name="_Toc15918"/>
      <w:r>
        <w:rPr>
          <w:rFonts w:hint="eastAsia" w:ascii="方正楷体_GB2312" w:hAnsi="方正楷体_GB2312" w:eastAsia="方正楷体_GB2312" w:cs="方正楷体_GB2312"/>
          <w:color w:val="auto"/>
        </w:rPr>
        <w:t>（四）多元保障实现住有所居</w:t>
      </w:r>
      <w:bookmarkEnd w:id="49"/>
    </w:p>
    <w:p w14:paraId="1B33D38F">
      <w:pPr>
        <w:ind w:firstLine="640" w:firstLineChars="20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健全以公租房为兜底、保障性租赁住房为主体的住房保障体系，严格区分保障定位，实现分类供给、精准覆盖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全市全年筹集保障性租赁住房5400-6000套，精准匹配供应计划与需求预测。其中，中心城区3900套主要通过收购存量房源筹集，制定详细收购细则，明确收购范围（以中心城区为主）、价格评估标准、资金来源，优先收购区位优越、配套完善、户型适中的存量商品房；13县（市）1500-2100套，30%通过收购存量商品房筹集，70%结合本地实际新建或改建，各区域细化实施方案。严格厘清保障性租赁住房与公租房保障边界：公租房聚焦城镇户籍中低收入住房困难家庭，突出基本居住兜底功能；保障性租赁住房精准面向新市民、青年人等城市发展刚需群体，租金低于同地段市场水平，实现基础装修、设施配套、拎包入住。建立市场化租赁住房统计监测与全流程监管体系，常态化开展房源结构、租金水平、租住群体、供需缺口调查，规范中介服务行为，整治虚假房源、恶意涨租、违规收费、克扣押金等突出问题，维护承租人合法权益。优化公租房、保障性租赁住房审核配租流程，实行分类申请、独立审核、定向配租，实现“一网通办、高效办结”；出台人才住房政策，为硕士以上学历人才提供购房补贴和租房优惠；推进住房公积金制度扩面提质，覆盖率提高至85%以上，全方位满足不同群体安居需求，构建租购并举、保障精准的住房保障新格局。</w:t>
      </w:r>
    </w:p>
    <w:p w14:paraId="2E47DF34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50" w:name="_Toc7788"/>
      <w:r>
        <w:rPr>
          <w:rFonts w:hint="eastAsia" w:ascii="方正楷体_GB2312" w:hAnsi="方正楷体_GB2312" w:eastAsia="方正楷体_GB2312" w:cs="方正楷体_GB2312"/>
        </w:rPr>
        <w:t>（五）积极化解房企风险坚守民生底线</w:t>
      </w:r>
      <w:bookmarkEnd w:id="50"/>
    </w:p>
    <w:p w14:paraId="30AF3A47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一</w:t>
      </w:r>
      <w:r>
        <w:rPr>
          <w:rFonts w:hint="eastAsia"/>
          <w:color w:val="auto"/>
          <w:lang w:val="en-US" w:eastAsia="zh-CN"/>
        </w:rPr>
        <w:t>是强化融资精准支持。扩大房地产“白名单”项目范围，推动政银企对接，由市住建局牵头，联合金融监管局、各大商业银行每月召开政银企对接会，对“白名单”项目实行“一对一”融资服务，推动商业银行落实“应贷尽贷”要求，全年为“白名单”项目提供融资支持不低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6亿</w:t>
      </w:r>
      <w:r>
        <w:rPr>
          <w:rFonts w:hint="eastAsia"/>
          <w:color w:val="auto"/>
          <w:lang w:val="en-US" w:eastAsia="zh-CN"/>
        </w:rPr>
        <w:t>元，确保项目建设资金不断链。二是实行“一楼一策”化解。对历史遗留的问题楼盘，由项目属地政府牵头成立工作专班，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联合房企、施工方、债权人制定“一楼一策”化解方案，明确复工时间表、资金筹措路径、交付节点，每周调度进展，全年力争化解风险项目达90%以上。三是有力化解质量纠纷和办证难题。针对房屋质量、办证难等问题，成立专项攻坚小组——对房屋质量问题，由住建局组织第三方检测机构免费鉴定，督促房企限期整改；对办证难问题，落实“证缴分离”“容缺办理”政策，全年力争化解历史遗留办证项目不低于95%。</w:t>
      </w:r>
    </w:p>
    <w:p w14:paraId="491A2238">
      <w:pPr>
        <w:pStyle w:val="2"/>
        <w:bidi w:val="0"/>
        <w:rPr>
          <w:color w:val="auto"/>
        </w:rPr>
      </w:pPr>
      <w:bookmarkStart w:id="51" w:name="_Toc18930"/>
      <w:r>
        <w:rPr>
          <w:rFonts w:hint="eastAsia"/>
          <w:color w:val="auto"/>
        </w:rPr>
        <w:t>六、实施措施与保障</w:t>
      </w:r>
      <w:bookmarkEnd w:id="51"/>
    </w:p>
    <w:p w14:paraId="0A9F8B60">
      <w:pPr>
        <w:pStyle w:val="3"/>
        <w:bidi w:val="0"/>
        <w:rPr>
          <w:rFonts w:hint="eastAsia" w:ascii="方正楷体_GB2312" w:hAnsi="方正楷体_GB2312" w:eastAsia="方正楷体_GB2312" w:cs="方正楷体_GB2312"/>
          <w:color w:val="auto"/>
        </w:rPr>
      </w:pPr>
      <w:bookmarkStart w:id="52" w:name="_Toc18574"/>
      <w:r>
        <w:rPr>
          <w:rFonts w:hint="eastAsia" w:ascii="方正楷体_GB2312" w:hAnsi="方正楷体_GB2312" w:eastAsia="方正楷体_GB2312" w:cs="方正楷体_GB2312"/>
          <w:color w:val="auto"/>
        </w:rPr>
        <w:t>（一）健全住房供应体系与统筹落实机制</w:t>
      </w:r>
      <w:bookmarkEnd w:id="52"/>
    </w:p>
    <w:p w14:paraId="77480DFF">
      <w:pPr>
        <w:bidi w:val="0"/>
        <w:rPr>
          <w:rFonts w:hint="eastAsia"/>
        </w:rPr>
      </w:pPr>
      <w:r>
        <w:rPr>
          <w:rFonts w:hint="eastAsia"/>
          <w:color w:val="auto"/>
        </w:rPr>
        <w:t>一是深化需求调研，构建动态监测机制。由市住建局牵头，联合统计、民政等部门，每年开展一次全市居民住房需求专项调查，重点掌握不同收入群体、家庭结构、年龄层次的住房面积、户型、区位</w:t>
      </w:r>
      <w:r>
        <w:rPr>
          <w:rFonts w:hint="eastAsia"/>
        </w:rPr>
        <w:t>偏好及购房支付能力，建立住房需求动态监测数据库，为住房供应决策提供科学依据。</w:t>
      </w:r>
    </w:p>
    <w:p w14:paraId="224DD6E4">
      <w:pPr>
        <w:bidi w:val="0"/>
        <w:rPr>
          <w:rFonts w:hint="eastAsia"/>
        </w:rPr>
      </w:pPr>
      <w:r>
        <w:rPr>
          <w:rFonts w:hint="eastAsia"/>
        </w:rPr>
        <w:t>二是分类施策保障，健全多元供应体系。坚持“保基本、促改善”原则，在保障房筹集方式上</w:t>
      </w:r>
      <w:r>
        <w:rPr>
          <w:rFonts w:hint="eastAsia"/>
          <w:lang w:eastAsia="zh-CN"/>
        </w:rPr>
        <w:t>中心城区主要通过收购方式筹集，县（市）通过</w:t>
      </w:r>
      <w:r>
        <w:rPr>
          <w:rFonts w:hint="eastAsia" w:ascii="仿宋_GB2312" w:hAnsi="仿宋_GB2312" w:eastAsia="仿宋_GB2312" w:cs="仿宋_GB2312"/>
        </w:rPr>
        <w:t>30%收购+70%</w:t>
      </w:r>
      <w:r>
        <w:rPr>
          <w:rFonts w:hint="eastAsia"/>
        </w:rPr>
        <w:t>新建/改建</w:t>
      </w:r>
      <w:r>
        <w:rPr>
          <w:rFonts w:hint="eastAsia"/>
          <w:lang w:eastAsia="zh-CN"/>
        </w:rPr>
        <w:t>方式筹集</w:t>
      </w:r>
      <w:r>
        <w:rPr>
          <w:rFonts w:hint="eastAsia"/>
        </w:rPr>
        <w:t>，重点保障城镇低保家庭、住房困难工薪群体的刚性住房需求，确保保障性住房供应充足；充分发挥市场在资源配置中的决定性作用，支持房企开发大户型、高品质改善型住宅，满足二孩家庭、三代同堂、退休养老等多样化改善性住房需求。</w:t>
      </w:r>
    </w:p>
    <w:p w14:paraId="1F39A7FF">
      <w:pPr>
        <w:bidi w:val="0"/>
        <w:rPr>
          <w:rFonts w:hint="eastAsia"/>
        </w:rPr>
      </w:pPr>
      <w:r>
        <w:rPr>
          <w:rFonts w:hint="eastAsia"/>
        </w:rPr>
        <w:t>三是提升居住品质，建设全生命周期居住社区。对标国家“好房子”建设标准，修订完善南阳市住宅设计规范，推行“多功能、高适配”户型设计，合理增加起居室、卧室空间尺度，将住宅层高</w:t>
      </w:r>
      <w:r>
        <w:rPr>
          <w:rFonts w:hint="eastAsia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</w:rPr>
        <w:t>3.0</w:t>
      </w:r>
      <w:r>
        <w:rPr>
          <w:rFonts w:hint="eastAsia"/>
        </w:rPr>
        <w:t>米，优化通风采光条件；要求新建“好房子”住宅必须配备社区养老服务设施、新能源汽车充电桩等，构建“好房子－好小区－好社区－好城区”的四级居住品质提升体系。</w:t>
      </w:r>
    </w:p>
    <w:p w14:paraId="01EE99D6">
      <w:pPr>
        <w:bidi w:val="0"/>
        <w:rPr>
          <w:rFonts w:hint="eastAsia"/>
        </w:rPr>
      </w:pPr>
      <w:r>
        <w:rPr>
          <w:rFonts w:hint="eastAsia"/>
        </w:rPr>
        <w:t>四是强化统筹协调，压实工作责任。市</w:t>
      </w:r>
      <w:r>
        <w:rPr>
          <w:rFonts w:hint="eastAsia"/>
          <w:lang w:val="en-US" w:eastAsia="zh-CN"/>
        </w:rPr>
        <w:t>促进</w:t>
      </w:r>
      <w:r>
        <w:rPr>
          <w:rFonts w:hint="eastAsia"/>
          <w:lang w:eastAsia="zh-CN"/>
        </w:rPr>
        <w:t>房地产市场平稳健康发展</w:t>
      </w:r>
      <w:r>
        <w:rPr>
          <w:rFonts w:hint="eastAsia"/>
        </w:rPr>
        <w:t>工作专班每季度召开专题会议，分析市场运行态势，动态调整优化房地产政策及新建商品住宅、保障性住房供应节奏；建立年度住房发展计划动态调整机制，结合市场供需、人口流动情况，科学调整供应总量、结构与布局，维护市场平稳。各县（市、区）政府作为落实主体，需结合实际制定细化方案，明确时间节点、责任部门与推进路径，确保年度任务保质完成；市专班同步建立考核机制，将住房供应、保障房建设、风险化解等核心工作纳入属地政府绩效考核，强化督导。</w:t>
      </w:r>
    </w:p>
    <w:p w14:paraId="78EBA304">
      <w:pPr>
        <w:bidi w:val="0"/>
      </w:pPr>
      <w:r>
        <w:rPr>
          <w:rFonts w:hint="eastAsia"/>
        </w:rPr>
        <w:t>五是聚焦重点群体，提升服务效能。推动各县（市、区）摸排新市民、青年人住房需求，在产业园区、企业集聚区域规划建设保障性租赁住房；建立快速配租机制，符合条件人员申请后</w:t>
      </w:r>
      <w:r>
        <w:rPr>
          <w:rFonts w:hint="eastAsia" w:ascii="仿宋_GB2312" w:hAnsi="仿宋_GB2312" w:eastAsia="仿宋_GB2312" w:cs="仿宋_GB2312"/>
        </w:rPr>
        <w:t>30</w:t>
      </w:r>
      <w:r>
        <w:rPr>
          <w:rFonts w:hint="eastAsia"/>
        </w:rPr>
        <w:t>天内可入住，切实解决住房难题。</w:t>
      </w:r>
    </w:p>
    <w:p w14:paraId="1ACA99F9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53" w:name="_Toc22369"/>
      <w:r>
        <w:rPr>
          <w:rFonts w:hint="eastAsia" w:ascii="方正楷体_GB2312" w:hAnsi="方正楷体_GB2312" w:eastAsia="方正楷体_GB2312" w:cs="方正楷体_GB2312"/>
        </w:rPr>
        <w:t>（二）建立健全房地产基础性制度，筑牢行业发展根基</w:t>
      </w:r>
      <w:bookmarkEnd w:id="53"/>
    </w:p>
    <w:p w14:paraId="6981AB83">
      <w:pPr>
        <w:bidi w:val="0"/>
        <w:rPr>
          <w:rFonts w:hint="eastAsia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一是完善要素联动与全链条监管机制。建立“人－房－地－钱”四位一体的要素联动调控机制，根据人口流入规模、住房存量水平、地价变动趋势，动态调整住房供应计划和信贷政策；健全保障性住房从土地供应、规划建设、分配入住到后期管理的全流程管理制度；研究制定房屋全生命周期安全管理办法，明确建设、运营、使用各环节的安全责任，定</w:t>
      </w:r>
      <w:r>
        <w:rPr>
          <w:rFonts w:hint="eastAsia"/>
        </w:rPr>
        <w:t>期开展房屋安全隐患排查整治。</w:t>
      </w:r>
    </w:p>
    <w:p w14:paraId="2E9DBA6D">
      <w:pPr>
        <w:bidi w:val="0"/>
        <w:rPr>
          <w:rFonts w:hint="eastAsia"/>
        </w:rPr>
      </w:pPr>
      <w:r>
        <w:rPr>
          <w:rFonts w:hint="eastAsia"/>
        </w:rPr>
        <w:t>二是优化土地供应模式，提升土地利用效率。建立房地产用地供应与城镇人口变动、住房存量消化周期相挂钩的调节机制，当住房存量消化周期超过</w:t>
      </w:r>
      <w:r>
        <w:rPr>
          <w:rFonts w:hint="eastAsia" w:ascii="仿宋_GB2312" w:hAnsi="仿宋_GB2312" w:eastAsia="仿宋_GB2312" w:cs="仿宋_GB2312"/>
        </w:rPr>
        <w:t>18个</w:t>
      </w:r>
      <w:r>
        <w:rPr>
          <w:rFonts w:hint="eastAsia"/>
        </w:rPr>
        <w:t>月时，适当减少住宅用地供应；完善商品住房用地“限房价、限地价、竞品质、竞配套”出让规则，引导房企加大对小区绿化、公共空间、养老设施等配套建设的投入；优化住宅用地规划条件，根据不同区域的功能定位，合理调整容积率、建筑密度、建筑高度，提升土地节约集约利用水平。</w:t>
      </w:r>
    </w:p>
    <w:p w14:paraId="7405A868">
      <w:pPr>
        <w:bidi w:val="0"/>
        <w:rPr>
          <w:rFonts w:hint="eastAsia"/>
        </w:rPr>
      </w:pPr>
      <w:r>
        <w:rPr>
          <w:rFonts w:hint="eastAsia"/>
        </w:rPr>
        <w:t>三是强化全流程监管，规范市场主体行为。构建“准入－运营－退出”全链条监管体系，加强对房地产开发企业、中介机构、物业服务企业的资质审核和动态监管，建立信用评价和失信惩戒机制；用好房地产项目融资协调机制，将诚信经营、合规开发的房企纳入“白名单”，给予信贷支持、预售资金监管比例下调等优惠政策，推动“白名单”项目覆盖率达到</w:t>
      </w:r>
      <w:r>
        <w:rPr>
          <w:rFonts w:hint="eastAsia" w:ascii="仿宋_GB2312" w:hAnsi="仿宋_GB2312" w:eastAsia="仿宋_GB2312" w:cs="仿宋_GB2312"/>
        </w:rPr>
        <w:t>80%</w:t>
      </w:r>
      <w:r>
        <w:rPr>
          <w:rFonts w:hint="eastAsia"/>
        </w:rPr>
        <w:t>以上，建立融资增信长效机制。</w:t>
      </w:r>
    </w:p>
    <w:p w14:paraId="181AA28F">
      <w:pPr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四是搭建智慧交易平台，保障存量房交易安全。依托南阳市政务服务平台，构建集房源核验、合同网签、资金监管、不动产登记于一体的存量房智慧交易系统，实现交易信息全流程可追溯；建立存量房交易资金第三方监管制度，确保交易资金安全；推行存量房“带押过户”模式，简化交易流程，降低交易成本。</w:t>
      </w:r>
    </w:p>
    <w:p w14:paraId="50DAF654">
      <w:pPr>
        <w:pStyle w:val="3"/>
        <w:bidi w:val="0"/>
        <w:rPr>
          <w:rFonts w:hint="eastAsia" w:ascii="方正楷体_GB2312" w:hAnsi="方正楷体_GB2312" w:eastAsia="方正楷体_GB2312" w:cs="方正楷体_GB2312"/>
        </w:rPr>
      </w:pPr>
      <w:bookmarkStart w:id="54" w:name="_Toc8292"/>
      <w:r>
        <w:rPr>
          <w:rFonts w:hint="eastAsia" w:ascii="方正楷体_GB2312" w:hAnsi="方正楷体_GB2312" w:eastAsia="方正楷体_GB2312" w:cs="方正楷体_GB2312"/>
        </w:rPr>
        <w:t>（三）有力有序有效防范化解房地产风险，维护市场平稳健康</w:t>
      </w:r>
      <w:bookmarkEnd w:id="54"/>
    </w:p>
    <w:p w14:paraId="7B28DF0F">
      <w:pPr>
        <w:bidi w:val="0"/>
        <w:rPr>
          <w:rFonts w:hint="eastAsia"/>
        </w:rPr>
      </w:pPr>
      <w:r>
        <w:rPr>
          <w:rFonts w:hint="eastAsia"/>
        </w:rPr>
        <w:t>一是精准施策化解存量风险。建立“一项目一专班”机制，协调金融机构通过专项借款、展期续贷等支持在建已售项目，全力保交楼。鼓励房企通过降价促销、以购代建等方式去化已建成存量住房；支持收购存量房作为保障性住房，落实税收减免与财政补贴。对尚未开发的存量用地，支持企业调整规划用途或合作开发保障性住房；对利用专项债及政策性贷款盘活存量用地的，给予利息补贴，多措并举推动存量资产盘活。对存量非住宅创新去化措施，允许开发企业在符合规划原则、满足安全要求（消防、结构）、尊重群众意愿的前提下，将存量商业、办公用房改建为租赁住房。改建后的水电气执行居民生活用水用电价格，并赋予同等的落户、入学等公共服务权益，降低运营成本，提高改建积极性。</w:t>
      </w:r>
    </w:p>
    <w:p w14:paraId="6A024DE3">
      <w:pPr>
        <w:bidi w:val="0"/>
        <w:rPr>
          <w:rFonts w:hint="eastAsia"/>
        </w:rPr>
      </w:pPr>
      <w:r>
        <w:rPr>
          <w:rFonts w:hint="eastAsia"/>
        </w:rPr>
        <w:t>二是强化源头防控，健全长效监管机制。稳步推进商品住房销售制度改革，分区域、分阶段推行现房销售；健全商品房预售资金监管制度，将预售资金全部纳入监管账户，按照工程进度节点拨付资金；建立房地产行业诚信监管平台，将房企、中介机构的违法违规行为纳入信用档案，实行“一处失信、处处受限”的联合惩戒机制。</w:t>
      </w:r>
    </w:p>
    <w:p w14:paraId="778514A0">
      <w:pPr>
        <w:bidi w:val="0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BDE67-BEA4-459A-B52C-0A6EBEEE8E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A2BF5C-132B-45E9-940C-932264A6EC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80D2AB-75AC-4D81-B7D4-3C3082884A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C2E1C8-B5EC-4D0D-9FE5-A3AFF1E5BE2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FAB8E9E-AD6D-46C3-9FB3-15703B19D0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4E7E46-4ADC-4C56-98CC-82C5FDF7577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03A6F99-10AE-43A9-A104-A3227EAB463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0C5F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FF73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FF73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TU3OTNlYjljNTJhMzgzM2ZlZTVjMTRjN2Y0ZmMifQ=="/>
  </w:docVars>
  <w:rsids>
    <w:rsidRoot w:val="377134B9"/>
    <w:rsid w:val="001936BC"/>
    <w:rsid w:val="002B3B49"/>
    <w:rsid w:val="00473265"/>
    <w:rsid w:val="00572298"/>
    <w:rsid w:val="008124F2"/>
    <w:rsid w:val="00A94B0B"/>
    <w:rsid w:val="00CD5DBA"/>
    <w:rsid w:val="016C2D4F"/>
    <w:rsid w:val="01E274B5"/>
    <w:rsid w:val="020624C0"/>
    <w:rsid w:val="023F2212"/>
    <w:rsid w:val="02C95F7F"/>
    <w:rsid w:val="038A7E04"/>
    <w:rsid w:val="04891E6A"/>
    <w:rsid w:val="04CF0C38"/>
    <w:rsid w:val="04FC54A1"/>
    <w:rsid w:val="057905F4"/>
    <w:rsid w:val="05CB6F85"/>
    <w:rsid w:val="061C1F17"/>
    <w:rsid w:val="06576CA3"/>
    <w:rsid w:val="06B74A9B"/>
    <w:rsid w:val="06CF04CF"/>
    <w:rsid w:val="07F92E63"/>
    <w:rsid w:val="087B5F6E"/>
    <w:rsid w:val="08E73603"/>
    <w:rsid w:val="09475E50"/>
    <w:rsid w:val="09C875A3"/>
    <w:rsid w:val="09D75426"/>
    <w:rsid w:val="09EB0ED1"/>
    <w:rsid w:val="0A043E1E"/>
    <w:rsid w:val="0A1A067D"/>
    <w:rsid w:val="0ADE0D05"/>
    <w:rsid w:val="0B510E06"/>
    <w:rsid w:val="0BE37935"/>
    <w:rsid w:val="0C0A0A79"/>
    <w:rsid w:val="0C822574"/>
    <w:rsid w:val="0CF86DFD"/>
    <w:rsid w:val="0D3F756A"/>
    <w:rsid w:val="0DBE7820"/>
    <w:rsid w:val="0E92554F"/>
    <w:rsid w:val="0EAD49A7"/>
    <w:rsid w:val="0F6C693B"/>
    <w:rsid w:val="0FB61CB2"/>
    <w:rsid w:val="0FB6788B"/>
    <w:rsid w:val="10923E54"/>
    <w:rsid w:val="10D40911"/>
    <w:rsid w:val="10E30B54"/>
    <w:rsid w:val="10EF574B"/>
    <w:rsid w:val="10FD1E38"/>
    <w:rsid w:val="114A2981"/>
    <w:rsid w:val="13301948"/>
    <w:rsid w:val="1376180B"/>
    <w:rsid w:val="13A46379"/>
    <w:rsid w:val="13C9194B"/>
    <w:rsid w:val="14C501E7"/>
    <w:rsid w:val="14D10E5C"/>
    <w:rsid w:val="151412DC"/>
    <w:rsid w:val="16575097"/>
    <w:rsid w:val="175C6F6A"/>
    <w:rsid w:val="17E56F60"/>
    <w:rsid w:val="1A48434F"/>
    <w:rsid w:val="1A4E34E2"/>
    <w:rsid w:val="1A8D24D2"/>
    <w:rsid w:val="1AC4141C"/>
    <w:rsid w:val="1B1F1D1C"/>
    <w:rsid w:val="1B401413"/>
    <w:rsid w:val="1B502A95"/>
    <w:rsid w:val="1B6207C1"/>
    <w:rsid w:val="1C58464A"/>
    <w:rsid w:val="1CA05B4B"/>
    <w:rsid w:val="1DF83E91"/>
    <w:rsid w:val="1EF67376"/>
    <w:rsid w:val="1F1D0AA3"/>
    <w:rsid w:val="1F2B7341"/>
    <w:rsid w:val="201E2FFF"/>
    <w:rsid w:val="203171E6"/>
    <w:rsid w:val="20666C22"/>
    <w:rsid w:val="20C46F55"/>
    <w:rsid w:val="210963B5"/>
    <w:rsid w:val="21BC6F83"/>
    <w:rsid w:val="22364E30"/>
    <w:rsid w:val="223C00C4"/>
    <w:rsid w:val="224C6559"/>
    <w:rsid w:val="225B78E0"/>
    <w:rsid w:val="229965EE"/>
    <w:rsid w:val="23F74798"/>
    <w:rsid w:val="24E862E1"/>
    <w:rsid w:val="25001899"/>
    <w:rsid w:val="25823923"/>
    <w:rsid w:val="25AB17E9"/>
    <w:rsid w:val="25F03E73"/>
    <w:rsid w:val="265B48A0"/>
    <w:rsid w:val="26695200"/>
    <w:rsid w:val="26CD39E1"/>
    <w:rsid w:val="26DA121C"/>
    <w:rsid w:val="27181100"/>
    <w:rsid w:val="271A01E4"/>
    <w:rsid w:val="276F6846"/>
    <w:rsid w:val="27A97FAA"/>
    <w:rsid w:val="28C72DDD"/>
    <w:rsid w:val="2A021BF3"/>
    <w:rsid w:val="2A16744D"/>
    <w:rsid w:val="2B406E77"/>
    <w:rsid w:val="2B791AF2"/>
    <w:rsid w:val="2BE80066"/>
    <w:rsid w:val="2C131E96"/>
    <w:rsid w:val="2C140914"/>
    <w:rsid w:val="2CD10A17"/>
    <w:rsid w:val="2DC85545"/>
    <w:rsid w:val="2EDA4EED"/>
    <w:rsid w:val="2F4A524B"/>
    <w:rsid w:val="2FA774C5"/>
    <w:rsid w:val="30C542F1"/>
    <w:rsid w:val="30C67A66"/>
    <w:rsid w:val="3112096E"/>
    <w:rsid w:val="3150593A"/>
    <w:rsid w:val="3159659D"/>
    <w:rsid w:val="316D3DF6"/>
    <w:rsid w:val="317D3526"/>
    <w:rsid w:val="31A55C86"/>
    <w:rsid w:val="31AB08CF"/>
    <w:rsid w:val="31B3427C"/>
    <w:rsid w:val="31B42332"/>
    <w:rsid w:val="32AF043E"/>
    <w:rsid w:val="32E47929"/>
    <w:rsid w:val="32F347CF"/>
    <w:rsid w:val="340824FC"/>
    <w:rsid w:val="343926B5"/>
    <w:rsid w:val="34BB24A6"/>
    <w:rsid w:val="34E87F14"/>
    <w:rsid w:val="35270760"/>
    <w:rsid w:val="355D06F3"/>
    <w:rsid w:val="35635C3C"/>
    <w:rsid w:val="36011B29"/>
    <w:rsid w:val="364139CC"/>
    <w:rsid w:val="36414C8A"/>
    <w:rsid w:val="36963F70"/>
    <w:rsid w:val="36B85B13"/>
    <w:rsid w:val="374B6987"/>
    <w:rsid w:val="377134B9"/>
    <w:rsid w:val="378E4AC6"/>
    <w:rsid w:val="37B962F4"/>
    <w:rsid w:val="37E1109A"/>
    <w:rsid w:val="38561A88"/>
    <w:rsid w:val="38E65DE7"/>
    <w:rsid w:val="393B1EAF"/>
    <w:rsid w:val="39924D42"/>
    <w:rsid w:val="39A04924"/>
    <w:rsid w:val="39C42A21"/>
    <w:rsid w:val="39D879B0"/>
    <w:rsid w:val="3A0D4436"/>
    <w:rsid w:val="3AB17449"/>
    <w:rsid w:val="3B091033"/>
    <w:rsid w:val="3B6E43A4"/>
    <w:rsid w:val="3B9528C7"/>
    <w:rsid w:val="3C53215B"/>
    <w:rsid w:val="3C6D73A0"/>
    <w:rsid w:val="3C7477F9"/>
    <w:rsid w:val="3CE842F2"/>
    <w:rsid w:val="3D1C4922"/>
    <w:rsid w:val="3DE2791A"/>
    <w:rsid w:val="3E241CE0"/>
    <w:rsid w:val="3E524A9F"/>
    <w:rsid w:val="3E6F38A3"/>
    <w:rsid w:val="3F253F62"/>
    <w:rsid w:val="3F4C45CD"/>
    <w:rsid w:val="3F5C54AA"/>
    <w:rsid w:val="3F6A5E19"/>
    <w:rsid w:val="3F7347F1"/>
    <w:rsid w:val="3F9C396C"/>
    <w:rsid w:val="3FD15E98"/>
    <w:rsid w:val="404B17A6"/>
    <w:rsid w:val="405076C4"/>
    <w:rsid w:val="409C19D5"/>
    <w:rsid w:val="41662610"/>
    <w:rsid w:val="432A7D99"/>
    <w:rsid w:val="43A01E09"/>
    <w:rsid w:val="44224F14"/>
    <w:rsid w:val="4474551E"/>
    <w:rsid w:val="4475773A"/>
    <w:rsid w:val="451B19F1"/>
    <w:rsid w:val="455410FD"/>
    <w:rsid w:val="45C53DA9"/>
    <w:rsid w:val="45FB1060"/>
    <w:rsid w:val="464C6278"/>
    <w:rsid w:val="46537607"/>
    <w:rsid w:val="47282841"/>
    <w:rsid w:val="478E452C"/>
    <w:rsid w:val="47A619B8"/>
    <w:rsid w:val="47D227AD"/>
    <w:rsid w:val="48AC1250"/>
    <w:rsid w:val="48FD5EDD"/>
    <w:rsid w:val="496C4368"/>
    <w:rsid w:val="49DE4BEA"/>
    <w:rsid w:val="4AB02EE1"/>
    <w:rsid w:val="4B525B6F"/>
    <w:rsid w:val="4BB01057"/>
    <w:rsid w:val="4BBF003B"/>
    <w:rsid w:val="4C0D2006"/>
    <w:rsid w:val="4C8A7AFA"/>
    <w:rsid w:val="4CE83769"/>
    <w:rsid w:val="4D7F0CE1"/>
    <w:rsid w:val="4E6879C7"/>
    <w:rsid w:val="4E7F72AF"/>
    <w:rsid w:val="4ED430EE"/>
    <w:rsid w:val="4ED7131C"/>
    <w:rsid w:val="4ED8488C"/>
    <w:rsid w:val="4EDE2869"/>
    <w:rsid w:val="4F1A1903"/>
    <w:rsid w:val="4F291326"/>
    <w:rsid w:val="4F8E57CE"/>
    <w:rsid w:val="502D711A"/>
    <w:rsid w:val="508036EE"/>
    <w:rsid w:val="50F87728"/>
    <w:rsid w:val="51571188"/>
    <w:rsid w:val="523A157F"/>
    <w:rsid w:val="5325057D"/>
    <w:rsid w:val="535D7A5C"/>
    <w:rsid w:val="54705828"/>
    <w:rsid w:val="552F1A53"/>
    <w:rsid w:val="55780E38"/>
    <w:rsid w:val="55C80E10"/>
    <w:rsid w:val="567D422C"/>
    <w:rsid w:val="56E120D7"/>
    <w:rsid w:val="571F6A41"/>
    <w:rsid w:val="57407733"/>
    <w:rsid w:val="58167EA2"/>
    <w:rsid w:val="5842349B"/>
    <w:rsid w:val="5847689F"/>
    <w:rsid w:val="585D60C3"/>
    <w:rsid w:val="593C217C"/>
    <w:rsid w:val="59CD1026"/>
    <w:rsid w:val="5B1252B4"/>
    <w:rsid w:val="5BC87CF7"/>
    <w:rsid w:val="5BD26DC8"/>
    <w:rsid w:val="5BF46D3E"/>
    <w:rsid w:val="5C337866"/>
    <w:rsid w:val="5C936E05"/>
    <w:rsid w:val="5CEE378D"/>
    <w:rsid w:val="5D027239"/>
    <w:rsid w:val="5D977EC8"/>
    <w:rsid w:val="5DE17C25"/>
    <w:rsid w:val="5E08087F"/>
    <w:rsid w:val="5E391380"/>
    <w:rsid w:val="5E6E2DD8"/>
    <w:rsid w:val="5EF41AEB"/>
    <w:rsid w:val="5F225970"/>
    <w:rsid w:val="60050A0E"/>
    <w:rsid w:val="613100ED"/>
    <w:rsid w:val="613A3445"/>
    <w:rsid w:val="617565F6"/>
    <w:rsid w:val="62056B45"/>
    <w:rsid w:val="625422E5"/>
    <w:rsid w:val="625D76A8"/>
    <w:rsid w:val="62C0797A"/>
    <w:rsid w:val="631B2E02"/>
    <w:rsid w:val="63E458EA"/>
    <w:rsid w:val="64035650"/>
    <w:rsid w:val="642301C1"/>
    <w:rsid w:val="644F746D"/>
    <w:rsid w:val="648A0240"/>
    <w:rsid w:val="65A417D5"/>
    <w:rsid w:val="65DA0D53"/>
    <w:rsid w:val="65E322FD"/>
    <w:rsid w:val="65E73470"/>
    <w:rsid w:val="65F04A1A"/>
    <w:rsid w:val="661822C9"/>
    <w:rsid w:val="667E2026"/>
    <w:rsid w:val="66F338A0"/>
    <w:rsid w:val="67AD707C"/>
    <w:rsid w:val="67B85F81"/>
    <w:rsid w:val="680E1188"/>
    <w:rsid w:val="68BC1A6D"/>
    <w:rsid w:val="68DE4BC9"/>
    <w:rsid w:val="68F27F54"/>
    <w:rsid w:val="697A2F79"/>
    <w:rsid w:val="6A017EF7"/>
    <w:rsid w:val="6A161C94"/>
    <w:rsid w:val="6AAE27AE"/>
    <w:rsid w:val="6B9809FC"/>
    <w:rsid w:val="6BCF2ACE"/>
    <w:rsid w:val="6CBC11B2"/>
    <w:rsid w:val="6CD043BC"/>
    <w:rsid w:val="6D555BD8"/>
    <w:rsid w:val="6D667370"/>
    <w:rsid w:val="6D87669E"/>
    <w:rsid w:val="6D9739CD"/>
    <w:rsid w:val="6E6526A9"/>
    <w:rsid w:val="6F767D3E"/>
    <w:rsid w:val="6FE309EC"/>
    <w:rsid w:val="71146099"/>
    <w:rsid w:val="713E488C"/>
    <w:rsid w:val="714F52AF"/>
    <w:rsid w:val="71551BD5"/>
    <w:rsid w:val="72B648F6"/>
    <w:rsid w:val="72F5541E"/>
    <w:rsid w:val="73082728"/>
    <w:rsid w:val="739A06C5"/>
    <w:rsid w:val="740F250F"/>
    <w:rsid w:val="747B1BB4"/>
    <w:rsid w:val="74B84955"/>
    <w:rsid w:val="74D86DA5"/>
    <w:rsid w:val="74FA7255"/>
    <w:rsid w:val="755558D6"/>
    <w:rsid w:val="767E572A"/>
    <w:rsid w:val="779A7213"/>
    <w:rsid w:val="77F4039A"/>
    <w:rsid w:val="77F8401E"/>
    <w:rsid w:val="78480FAD"/>
    <w:rsid w:val="78C95DB6"/>
    <w:rsid w:val="7936053E"/>
    <w:rsid w:val="796C21B2"/>
    <w:rsid w:val="79C45B4A"/>
    <w:rsid w:val="79CB0C87"/>
    <w:rsid w:val="7A9279F6"/>
    <w:rsid w:val="7AE00762"/>
    <w:rsid w:val="7B3B1E3C"/>
    <w:rsid w:val="7B8E6410"/>
    <w:rsid w:val="7BBB4D2B"/>
    <w:rsid w:val="7D2A660C"/>
    <w:rsid w:val="7D391E12"/>
    <w:rsid w:val="7D807FDA"/>
    <w:rsid w:val="7E3239CA"/>
    <w:rsid w:val="7EAD3051"/>
    <w:rsid w:val="7EED78F1"/>
    <w:rsid w:val="7F29297B"/>
    <w:rsid w:val="7F8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880" w:firstLineChars="200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_GB2312" w:hAnsi="仿宋_GB2312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图表名"/>
    <w:qFormat/>
    <w:uiPriority w:val="0"/>
    <w:pPr>
      <w:widowControl w:val="0"/>
      <w:jc w:val="center"/>
    </w:pPr>
    <w:rPr>
      <w:rFonts w:ascii="Times New Roman" w:hAnsi="Times New Roman" w:eastAsia="黑体" w:cs="黑体"/>
      <w:kern w:val="2"/>
      <w:sz w:val="24"/>
      <w:szCs w:val="36"/>
      <w:lang w:val="en-US" w:eastAsia="zh-CN" w:bidi="ar-SA"/>
    </w:rPr>
  </w:style>
  <w:style w:type="character" w:customStyle="1" w:styleId="16">
    <w:name w:val="标题 3 Char"/>
    <w:link w:val="4"/>
    <w:qFormat/>
    <w:uiPriority w:val="0"/>
    <w:rPr>
      <w:rFonts w:ascii="仿宋_GB2312" w:hAns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住房需求预测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0.124804446550175"/>
                  <c:y val="-0.06725450989446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中心城区新建商品住房需求</a:t>
                    </a:r>
                    <a:endParaRPr lang="zh-CN" altLang="en-US"/>
                  </a:p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35%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676832342494627"/>
                  <c:y val="0.10799254386311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13</a:t>
                    </a:r>
                    <a:r>
                      <a:rPr lang="zh-CN" altLang="en-US"/>
                      <a:t>县市新建商品住房需求</a:t>
                    </a:r>
                    <a:endParaRPr lang="zh-CN" altLang="en-US"/>
                  </a:p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65%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238622408130705"/>
                  <c:y val="-0.0012132597365606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新建商品住房需求</a:t>
                    </a:r>
                    <a:endParaRPr lang="zh-CN" altLang="en-US"/>
                  </a:p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62%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7927035515825"/>
                      <c:h val="0.16574585635359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保障性住房需求</c:v>
                </c:pt>
                <c:pt idx="1">
                  <c:v>二手房需求</c:v>
                </c:pt>
                <c:pt idx="2">
                  <c:v>中心城区新建商品住房需求</c:v>
                </c:pt>
                <c:pt idx="3">
                  <c:v>13县市新建商品住房需求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41.65</c:v>
                </c:pt>
                <c:pt idx="1">
                  <c:v>225.48</c:v>
                </c:pt>
                <c:pt idx="2">
                  <c:v>116.72</c:v>
                </c:pt>
                <c:pt idx="3">
                  <c:v>216.76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6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cd18989-d67e-419e-af13-30e1458ff8c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0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1">
      <cs:styleClr val="auto"/>
    </cs:fillRef>
    <cs:effectRef idx="0"/>
    <cs:fontRef idx="minor">
      <a:schemeClr val="tx1"/>
    </cs:fontRef>
    <cs:spPr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93C17-8094-40E7-8693-F09E4F383E27}">
  <ds:schemaRefs/>
</ds:datastoreItem>
</file>

<file path=customXml/itemProps3.xml><?xml version="1.0" encoding="utf-8"?>
<ds:datastoreItem xmlns:ds="http://schemas.openxmlformats.org/officeDocument/2006/customXml" ds:itemID="{6a70b567-0def-41e7-ad77-fb50ed095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</Company>
  <Pages>29</Pages>
  <Words>5087</Words>
  <Characters>5760</Characters>
  <Lines>90</Lines>
  <Paragraphs>25</Paragraphs>
  <TotalTime>16</TotalTime>
  <ScaleCrop>false</ScaleCrop>
  <LinksUpToDate>false</LinksUpToDate>
  <CharactersWithSpaces>5930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2026-03-05T06:43:00Z</dcterms:created>
  <dc:creator>大海</dc:creator>
  <cp:lastModifiedBy>陆晖</cp:lastModifiedBy>
  <cp:lastPrinted>2026-04-17T00:46:00Z</cp:lastPrinted>
  <dcterms:modified xsi:type="dcterms:W3CDTF">2026-04-30T06:37:58Z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C256C1E9DC364AC385C73391C0F32BBB_13</vt:lpwstr>
  </property>
  <property fmtid="{D5CDD505-2E9C-101B-9397-08002B2CF9AE}" pid="4" name="KSOTemplateDocerSaveRecord">
    <vt:lpwstr>eyJoZGlkIjoiMTk2OGRjZTZjYmJmZTRjOTk2OGFlOTE4ZDFkY2RjZTciLCJ1c2VySWQiOiIxMDgwNTQyMDA4In0=</vt:lpwstr>
  </property>
</Properties>
</file>